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242BB">
        <w:rPr>
          <w:rFonts w:ascii="Times New Roman" w:hAnsi="Times New Roman"/>
          <w:b/>
          <w:color w:val="000000" w:themeColor="text1"/>
          <w:sz w:val="32"/>
          <w:szCs w:val="32"/>
        </w:rPr>
        <w:t>СОБРАНИЕ ДЕПУТАТОВ</w:t>
      </w: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242BB">
        <w:rPr>
          <w:rFonts w:ascii="Times New Roman" w:hAnsi="Times New Roman"/>
          <w:b/>
          <w:color w:val="000000" w:themeColor="text1"/>
          <w:sz w:val="32"/>
          <w:szCs w:val="32"/>
        </w:rPr>
        <w:t>ПЛОТАВСКОГО СЕЛЬСОВЕТА</w:t>
      </w: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242BB">
        <w:rPr>
          <w:rFonts w:ascii="Times New Roman" w:hAnsi="Times New Roman"/>
          <w:b/>
          <w:color w:val="000000" w:themeColor="text1"/>
          <w:sz w:val="32"/>
          <w:szCs w:val="32"/>
        </w:rPr>
        <w:t>ОКТЯБРЬСКОГО РАЙОНА</w:t>
      </w: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242BB">
        <w:rPr>
          <w:rFonts w:ascii="Times New Roman" w:hAnsi="Times New Roman"/>
          <w:b/>
          <w:color w:val="000000" w:themeColor="text1"/>
          <w:sz w:val="32"/>
          <w:szCs w:val="32"/>
        </w:rPr>
        <w:t>КУРСКОЙ ОБЛАСТИ</w:t>
      </w: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F242BB">
        <w:rPr>
          <w:rFonts w:ascii="Times New Roman" w:hAnsi="Times New Roman"/>
          <w:b/>
          <w:color w:val="000000" w:themeColor="text1"/>
          <w:sz w:val="32"/>
          <w:szCs w:val="32"/>
        </w:rPr>
        <w:t>РЕШЕНИЕ</w:t>
      </w:r>
    </w:p>
    <w:p w:rsidR="00F242BB" w:rsidRPr="00F242BB" w:rsidRDefault="00F242BB" w:rsidP="00F242BB">
      <w:pPr>
        <w:pStyle w:val="a5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2BB" w:rsidRPr="00F242BB" w:rsidRDefault="00F242BB" w:rsidP="00F242BB">
      <w:pPr>
        <w:pStyle w:val="a5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от  13 декабря 2024 года                                                                         № 125</w:t>
      </w:r>
    </w:p>
    <w:p w:rsidR="00F242BB" w:rsidRPr="00F242BB" w:rsidRDefault="00F242BB" w:rsidP="00F242BB">
      <w:pPr>
        <w:tabs>
          <w:tab w:val="left" w:pos="2640"/>
        </w:tabs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F242BB" w:rsidRPr="00F242BB" w:rsidRDefault="00F242BB" w:rsidP="00F242B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О бюджете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 </w:t>
      </w:r>
    </w:p>
    <w:p w:rsidR="00F242BB" w:rsidRPr="00F242BB" w:rsidRDefault="00F242BB" w:rsidP="00F242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Октябрьского района Курской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области </w:t>
      </w:r>
    </w:p>
    <w:p w:rsidR="00F242BB" w:rsidRPr="00F242BB" w:rsidRDefault="00F242BB" w:rsidP="00F242B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на 2025 год и на плановый период 2026 и 2027 годов </w:t>
      </w:r>
    </w:p>
    <w:p w:rsidR="00F242BB" w:rsidRPr="00F242BB" w:rsidRDefault="00F242BB" w:rsidP="00F242BB">
      <w:pPr>
        <w:tabs>
          <w:tab w:val="left" w:pos="411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proofErr w:type="gram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В соответствии с Бюджетным </w:t>
      </w:r>
      <w:hyperlink r:id="rId4" w:history="1">
        <w:r w:rsidRPr="00F242BB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Российской Федерации, Федеральным </w:t>
      </w:r>
      <w:hyperlink r:id="rId5" w:history="1">
        <w:r w:rsidRPr="00F242BB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F242BB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lang w:eastAsia="en-US"/>
          </w:rPr>
          <w:t>Положением</w:t>
        </w:r>
      </w:hyperlink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о бюджетном процессе в муниципальном образовании «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Плотавский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сельсовет» Октябрьского района Курской области, утвержденным решением Собрания депутатов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  Октябрьского района Курской области от 12 февраля 2020 года №156 (с изменениями и дополнениями), </w:t>
      </w:r>
      <w:hyperlink r:id="rId7" w:history="1">
        <w:r w:rsidRPr="00F242BB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муниципального образования</w:t>
      </w:r>
      <w:proofErr w:type="gram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«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Плотавский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сельсовет» Октябрьского района Курской области</w:t>
      </w:r>
      <w:bookmarkStart w:id="0" w:name="Par17"/>
      <w:bookmarkEnd w:id="0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Собрание депутатов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   Октябрьского района Курской области </w:t>
      </w:r>
      <w:r w:rsidRPr="00F242BB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РЕШИЛО: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1.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Утвердить основные характеристики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 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Октябрьского района Курской области на 2025 год: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прогнозируемый общий объем доходов в сумме 2 114 550,0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общий объем расходов бюджета поселения в сумме 2 114 550,0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дефицит  бюджета в сумме  0,0 рублей.</w:t>
      </w:r>
    </w:p>
    <w:p w:rsidR="00F242BB" w:rsidRPr="00F242BB" w:rsidRDefault="00F242BB" w:rsidP="00F242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  <w:lang/>
        </w:rPr>
        <w:t>2.</w:t>
      </w:r>
      <w:r w:rsidRPr="00F242BB">
        <w:rPr>
          <w:rFonts w:ascii="Times New Roman" w:hAnsi="Times New Roman"/>
          <w:color w:val="000000" w:themeColor="text1"/>
          <w:sz w:val="28"/>
          <w:szCs w:val="28"/>
          <w:lang/>
        </w:rPr>
        <w:t xml:space="preserve">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Утвердить основные характеристики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 xml:space="preserve">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  </w:t>
      </w:r>
      <w:r w:rsidRPr="00F242BB">
        <w:rPr>
          <w:rFonts w:ascii="Times New Roman" w:hAnsi="Times New Roman"/>
          <w:color w:val="000000" w:themeColor="text1"/>
          <w:sz w:val="28"/>
          <w:szCs w:val="28"/>
          <w:lang/>
        </w:rPr>
        <w:t xml:space="preserve">Октябрьского района Курской области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на 20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26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 xml:space="preserve"> и 20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27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 xml:space="preserve"> год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ы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>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прогнозируемый общий объем доходов на 2026 год в сумме               1 270 108,0 рублей, на 2027 год – в сумме 1 269 577,0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общий объем расходов бюджета на 2026 год в сумме 1 270 108,0 рублей, в том числе условно утвержденные расходы в сумме 27 479,0 рублей, на 2027 год в сумме 1 269 577рублей, в том числе условно утвержденные расходы в сумме 54 619,0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дефицит (</w:t>
      </w:r>
      <w:proofErr w:type="spellStart"/>
      <w:r w:rsidRPr="00F242BB">
        <w:rPr>
          <w:rFonts w:ascii="Times New Roman" w:hAnsi="Times New Roman"/>
          <w:color w:val="000000" w:themeColor="text1"/>
          <w:sz w:val="28"/>
          <w:szCs w:val="28"/>
        </w:rPr>
        <w:t>профицит</w:t>
      </w:r>
      <w:proofErr w:type="spellEnd"/>
      <w:r w:rsidRPr="00F242BB">
        <w:rPr>
          <w:rFonts w:ascii="Times New Roman" w:hAnsi="Times New Roman"/>
          <w:color w:val="000000" w:themeColor="text1"/>
          <w:sz w:val="28"/>
          <w:szCs w:val="28"/>
        </w:rPr>
        <w:t>) бюджета на 2026 год в сумме 0 рублей, на 2027 год – 0 рублей.</w:t>
      </w:r>
    </w:p>
    <w:p w:rsidR="00F242BB" w:rsidRPr="00F242BB" w:rsidRDefault="00F242BB" w:rsidP="00F242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3.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Утвердить источники финансирования дефицита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 на 2025 год и на плановый период 2026 и 2027 годов согласно приложению № 1 к настоящему решению;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</w:rPr>
        <w:t>4.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Установить следующие особенности администрирования доходов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Октябрьского района в 2025 году и в плановом периоде 2026 и 2027 годов: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- средства, поступающие получателям бюджетных сре</w:t>
      </w:r>
      <w:proofErr w:type="gramStart"/>
      <w:r w:rsidRPr="00F242BB">
        <w:rPr>
          <w:rFonts w:ascii="Times New Roman" w:hAnsi="Times New Roman"/>
          <w:color w:val="000000" w:themeColor="text1"/>
          <w:sz w:val="28"/>
          <w:szCs w:val="28"/>
        </w:rPr>
        <w:t>дств в п</w:t>
      </w:r>
      <w:proofErr w:type="gramEnd"/>
      <w:r w:rsidRPr="00F242BB">
        <w:rPr>
          <w:rFonts w:ascii="Times New Roman" w:hAnsi="Times New Roman"/>
          <w:color w:val="000000" w:themeColor="text1"/>
          <w:sz w:val="28"/>
          <w:szCs w:val="28"/>
        </w:rPr>
        <w:t>огашение дебиторской задолженности прошлых лет, в полном объеме зачисляются в доход бюджета поселения;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- поступающие муниципальным казенным учреждениям добровольные взносы и пожертвования (безвозмездные поступления) в полном объеме зачисляются в доход бюджета поселения и направляются на финансирование в соответствии с целями их предоставления;</w:t>
      </w:r>
    </w:p>
    <w:p w:rsidR="00F242BB" w:rsidRPr="00F242BB" w:rsidRDefault="00F242BB" w:rsidP="00F242BB">
      <w:pPr>
        <w:pStyle w:val="a3"/>
        <w:widowControl w:val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Утвердить прогнозируемое поступление доходов в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бюджет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</w:t>
      </w:r>
      <w:r w:rsidRPr="00F242BB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в 20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25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году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и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на плановый период 20</w:t>
      </w:r>
      <w:r w:rsidRPr="00F242BB">
        <w:rPr>
          <w:rFonts w:ascii="Times New Roman" w:hAnsi="Times New Roman"/>
          <w:color w:val="000000" w:themeColor="text1"/>
          <w:sz w:val="28"/>
          <w:szCs w:val="28"/>
          <w:lang w:val="ru-RU"/>
        </w:rPr>
        <w:t>26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и 20</w:t>
      </w:r>
      <w:r w:rsidRPr="00F242BB">
        <w:rPr>
          <w:rFonts w:ascii="Times New Roman" w:hAnsi="Times New Roman"/>
          <w:color w:val="000000" w:themeColor="text1"/>
          <w:sz w:val="28"/>
          <w:szCs w:val="28"/>
          <w:lang w:val="ru-RU"/>
        </w:rPr>
        <w:t>27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годов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согласно приложению №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 настоящему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решению.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6.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 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F242BB">
        <w:rPr>
          <w:rFonts w:ascii="Times New Roman" w:hAnsi="Times New Roman"/>
          <w:color w:val="000000" w:themeColor="text1"/>
          <w:sz w:val="28"/>
          <w:szCs w:val="28"/>
        </w:rPr>
        <w:t>непрограммным</w:t>
      </w:r>
      <w:proofErr w:type="spellEnd"/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направлениям деятельности), группам </w:t>
      </w:r>
      <w:proofErr w:type="gramStart"/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видов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расходов классификации расходов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бюджета</w:t>
      </w:r>
      <w:proofErr w:type="gramEnd"/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25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и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на плановый период 2026 и 2027 годов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согласно приложению №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3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к настоящему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решению.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  <w:lang/>
        </w:rPr>
        <w:t>7</w:t>
      </w: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  <w:lang/>
        </w:rPr>
        <w:t>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 Утвердить ведомственную структуру расходов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25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и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на плановый период 2026 и 2027 годов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согласно приложению №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4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к настоящему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решению.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  <w:lang/>
        </w:rPr>
        <w:t>8</w:t>
      </w: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  <w:lang/>
        </w:rPr>
        <w:t>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 Утвердить распределение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бюджетных ассигнований по целевым статьям (муниципальным программам и </w:t>
      </w:r>
      <w:proofErr w:type="spellStart"/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>непрограммным</w:t>
      </w:r>
      <w:proofErr w:type="spellEnd"/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направлениям деятельности), группам видов расходов классификации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расходов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25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и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на плановый период 2026 и 2027 годов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согласно приложению №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5.</w:t>
      </w:r>
    </w:p>
    <w:p w:rsidR="00F242BB" w:rsidRPr="00F242BB" w:rsidRDefault="00F242BB" w:rsidP="00F242B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 Утвердить размер резервного фонда Администрации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</w:t>
      </w:r>
      <w:proofErr w:type="spellStart"/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Плотавского</w:t>
      </w:r>
      <w:proofErr w:type="spellEnd"/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Октябрьского района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Курской области 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25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 в сумме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1 000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рублей, 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26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 в сумме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1 000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рублей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,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на 20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27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год в сумме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>1 000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рублей.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</w:rPr>
        <w:t>10</w:t>
      </w: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  <w:lang/>
        </w:rPr>
        <w:t>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Установить следующие особенности исполнения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  <w:lang/>
        </w:rPr>
        <w:t xml:space="preserve"> Октябрьского района Курской области в 2025 году:</w:t>
      </w:r>
      <w:r w:rsidRPr="00F242BB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F242B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- остатки средств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Октябрьского на начало текущего финансового года: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proofErr w:type="gramStart"/>
      <w:r w:rsidRPr="00F242B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в объеме, не превышающем сумму остатка неиспользованных бюджетных ассигнований на оплату заключенных от имени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Октябрьского района Курской области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могут направляться в текущем финансовом году на увеличение бюджетных ассигнований на указанные цели в случае наличия соответствующих бюджетных</w:t>
      </w:r>
      <w:proofErr w:type="gramEnd"/>
      <w:r w:rsidRPr="00F242B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обязательств, на основании предложений главного распорядителя средств бюджета;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11.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  Установить дополнительные основания для внесения изменений в сводную бюджетную роспись бюджета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Октябрьского района без внесения изменений в настоящее решение: 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1) реорганизация муниципальных учреждений;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2) изменение бюджетной классификации расходов бюджетов Российской Федерации без изменения целевого направления бюджетных ассигнований;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</w:t>
      </w:r>
      <w:proofErr w:type="spellStart"/>
      <w:r w:rsidRPr="00F242BB">
        <w:rPr>
          <w:rFonts w:ascii="Times New Roman" w:hAnsi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F242BB">
        <w:rPr>
          <w:rFonts w:ascii="Times New Roman" w:hAnsi="Times New Roman"/>
          <w:color w:val="000000" w:themeColor="text1"/>
          <w:sz w:val="28"/>
          <w:szCs w:val="28"/>
        </w:rPr>
        <w:t>, установленных для получения субсидий и иных межбюджетных трансфертов, предоставляемых бюджету</w:t>
      </w:r>
      <w:r w:rsidRPr="00F242BB">
        <w:rPr>
          <w:color w:val="000000" w:themeColor="text1"/>
        </w:rPr>
        <w:t xml:space="preserve">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поселения из областного бюджета, на приоритетные проекты (программы), национальные проекты, осуществляемые в рамках муниципальных программ, в пределах объема бюджетных ассигнований, предусмотренных по соответствующей муниципальной программе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proofErr w:type="gram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4) перераспределение бюджетных ассигнований между главным распорядителем средств бюджета, разделами, подразделами, целевыми статьями и видами расходов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классификации расходов бюджетов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области, в порядке, установленном Администрацией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области;</w:t>
      </w:r>
      <w:proofErr w:type="gramEnd"/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5)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увеличение бюджетных ассигнований резервного фонда Администрации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Октябрьского района  Курской области за счет уменьшения иных бюджетных ассигнований;</w:t>
      </w:r>
    </w:p>
    <w:p w:rsidR="00F242BB" w:rsidRPr="00F242BB" w:rsidRDefault="00F242BB" w:rsidP="00F242B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6) применение бюджетных мер принуждения, предусмотренных главой 30 Бюджетного кодекса Российской Федерации;</w:t>
      </w:r>
    </w:p>
    <w:p w:rsidR="00F242BB" w:rsidRPr="00F242BB" w:rsidRDefault="00F242BB" w:rsidP="00F242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7) изменение программных (</w:t>
      </w:r>
      <w:proofErr w:type="spellStart"/>
      <w:r w:rsidRPr="00F242BB">
        <w:rPr>
          <w:rFonts w:ascii="Times New Roman" w:hAnsi="Times New Roman"/>
          <w:color w:val="000000" w:themeColor="text1"/>
          <w:sz w:val="28"/>
          <w:szCs w:val="28"/>
        </w:rPr>
        <w:t>непрограммных</w:t>
      </w:r>
      <w:proofErr w:type="spellEnd"/>
      <w:r w:rsidRPr="00F242BB">
        <w:rPr>
          <w:rFonts w:ascii="Times New Roman" w:hAnsi="Times New Roman"/>
          <w:color w:val="000000" w:themeColor="text1"/>
          <w:sz w:val="28"/>
          <w:szCs w:val="28"/>
        </w:rPr>
        <w:t>) направлений расходов, подпрограмм, основных мероприятий целевых статей расходов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F242BB" w:rsidRPr="00F242BB" w:rsidRDefault="00F242BB" w:rsidP="00F242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8)перераспределение бюджетных ассигнований в рамках одного мероприятия муниципальной программы;</w:t>
      </w:r>
    </w:p>
    <w:p w:rsidR="00F242BB" w:rsidRPr="00F242BB" w:rsidRDefault="00F242BB" w:rsidP="00F242BB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9) перераспределение бюджетных ассигнований по мероприятиям муниципальных программ главному распорядителю бюджетных средств.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12.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  <w:lang/>
        </w:rPr>
        <w:t xml:space="preserve"> </w:t>
      </w:r>
      <w:bookmarkStart w:id="1" w:name="_GoBack"/>
      <w:bookmarkEnd w:id="1"/>
      <w:r w:rsidRPr="00F242BB">
        <w:rPr>
          <w:rFonts w:ascii="Times New Roman" w:hAnsi="Times New Roman"/>
          <w:color w:val="000000" w:themeColor="text1"/>
          <w:sz w:val="28"/>
          <w:szCs w:val="28"/>
        </w:rPr>
        <w:t> Установить, что получатель средств бюджета поселения вправе предусматривать авансовые платежи: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1) при заключении договоров (муниципальных контрактов) на поставку товаров (работ, услуг) в размерах: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а) 100 процентов суммы договора (муниципального контракта) – по договорам (контрактам):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об оплате расходов по участию сборных команд  поселения, отдельных спортсменов в соревнованиях и учебно-тренировочных сборах, во всероссийских массовых мероприятиях школьников, обучающихся образовательных организаций или работников образования;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 услуги по организации питания организованных групп детей в пути следования; 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об оказании услуг связи, о подписке на печатные и электронные издания (в том числе периодические и справочные) и об их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приобретении, об обучении на курсах повышения квалификации,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br/>
        <w:t>о прохождении профессиональной переподготовки, о приобретении ави</w:t>
      </w:r>
      <w:proofErr w:type="gramStart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а-</w:t>
      </w:r>
      <w:proofErr w:type="gramEnd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железнодорожных билетов, билетов для проезда городским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и пригородным транспортом, сертификатов на сервисное обслуживание сетевого (серверного) оборудования, по 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</w:t>
      </w:r>
      <w:proofErr w:type="gramStart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проверки достоверности определения сметной стоимости объектов капитального</w:t>
      </w:r>
      <w:proofErr w:type="gramEnd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строительства, финансовое обеспечение строительства, реконструкции или технического перевооружения которых планируется осуществлять полностью или частично за счет средств бюджета поселения;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б) до 100 процентов суммы договора (муниципального контракта) – по договорам (муниципальным контрактам) об оказании услуг для оздоровления детей в оздоровительных учреждениях;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в) не более 60 процентов суммы договора (муниципального контракта)   – по договорам (муниципальным контрактам), связанным с дорожной деятельностью, в том числе на приобретение дорожных, дорожно-строительных материалов, горюче-смазочных материалов, дорожно-эксплуатационного и другого имущества, необходимого для нормального функционирования и </w:t>
      </w:r>
      <w:proofErr w:type="gramStart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содержания</w:t>
      </w:r>
      <w:proofErr w:type="gramEnd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автомобильных дорог общего пользования;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>г) не более 30 процентов суммы договора (муниципального контракта) – по иным договорам (муниципальным контрактам), если иное не предусмотрено законодательством Российской Федерации и (или) Курской области;</w:t>
      </w:r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</w:t>
      </w:r>
      <w:r w:rsidRPr="00F242BB">
        <w:rPr>
          <w:rFonts w:ascii="Times New Roman" w:hAnsi="Times New Roman"/>
          <w:bCs/>
          <w:color w:val="000000" w:themeColor="text1"/>
          <w:sz w:val="28"/>
          <w:szCs w:val="28"/>
        </w:rPr>
        <w:br/>
        <w:t>со служебными командировками, в размере 100 процентов;</w:t>
      </w:r>
      <w:proofErr w:type="gramEnd"/>
    </w:p>
    <w:p w:rsidR="00F242BB" w:rsidRPr="00F242BB" w:rsidRDefault="00F242BB" w:rsidP="00F242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</w:t>
      </w: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13.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> Утвердить общий объем межбюджетных трансфертов, предоставляемых муниципальному образованию «Октябрьский район» Курской области: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на 2025 год в сумме 170 260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на 2026 год в сумме 0 рублей;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color w:val="000000" w:themeColor="text1"/>
          <w:sz w:val="28"/>
          <w:szCs w:val="28"/>
        </w:rPr>
        <w:t>на 2027 год в сумме 0 рублей.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242BB">
        <w:rPr>
          <w:rFonts w:ascii="Times New Roman" w:eastAsia="Calibri" w:hAnsi="Times New Roman" w:cs="Calibri"/>
          <w:b/>
          <w:color w:val="000000" w:themeColor="text1"/>
          <w:sz w:val="28"/>
          <w:szCs w:val="28"/>
          <w:lang w:eastAsia="en-US"/>
        </w:rPr>
        <w:t xml:space="preserve">14.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Установить, что с 1 декабря 2025 года размер денежного вознаграждения лиц, замещающих муниципальные должности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области, окладов месячного денежного содержания муниципальных служащих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области, а также месячных должностных окладов работников, замещающих должности, не являющиеся должностями муниципальной  службы, индексируется на 1,04.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15.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1 января 2026 года по долговым обязательствам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1 января 2027 года по долговым обязательствам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17.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1 января 2028 года по долговым обязательствам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>18.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hyperlink r:id="rId8" w:history="1">
        <w:r w:rsidRPr="00F242B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внутренних заимствований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2025 год и  на плановый период 2026 и 2027 годов согласно приложению №6 к настоящему решению. </w:t>
      </w:r>
    </w:p>
    <w:p w:rsidR="00F242BB" w:rsidRPr="00F242BB" w:rsidRDefault="00F242BB" w:rsidP="00F242B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/>
          <w:b/>
          <w:color w:val="000000" w:themeColor="text1"/>
          <w:sz w:val="28"/>
          <w:szCs w:val="28"/>
        </w:rPr>
        <w:t xml:space="preserve">19. 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hyperlink r:id="rId9" w:history="1">
        <w:r w:rsidRPr="00F242B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гарантий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2025 год согласно приложению №7 к настоящему решению и Программу муниципальных гарантий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Октябрьского района Курской области на плановый период 2026 и 2027 годов согласно приложению №8 к настоящему решению.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F242BB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20.</w:t>
      </w:r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Настоящее решение вступает в силу с 1 января 2025 года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 xml:space="preserve"> и подлежит официальному опубликованию</w:t>
      </w:r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242BB" w:rsidRPr="00F242BB" w:rsidRDefault="00F242BB" w:rsidP="00F242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Председатель Собрания депутатов</w:t>
      </w: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Октябрьского района                                                               О.Е. Кирилова</w:t>
      </w: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proofErr w:type="spellStart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F242BB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242BB" w:rsidRPr="00F242BB" w:rsidRDefault="00F242BB" w:rsidP="00F242BB">
      <w:pPr>
        <w:pStyle w:val="-"/>
        <w:spacing w:line="240" w:lineRule="auto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Октябрьского района </w:t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F242BB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Л.В. </w:t>
      </w:r>
      <w:proofErr w:type="spellStart"/>
      <w:r w:rsidRPr="00F242BB">
        <w:rPr>
          <w:rFonts w:ascii="Times New Roman" w:hAnsi="Times New Roman"/>
          <w:color w:val="000000" w:themeColor="text1"/>
          <w:sz w:val="28"/>
          <w:szCs w:val="28"/>
        </w:rPr>
        <w:t>Ельникова</w:t>
      </w:r>
      <w:proofErr w:type="spellEnd"/>
    </w:p>
    <w:p w:rsidR="00D45BB5" w:rsidRPr="00F242BB" w:rsidRDefault="00D45BB5">
      <w:pPr>
        <w:rPr>
          <w:color w:val="000000" w:themeColor="text1"/>
        </w:rPr>
      </w:pPr>
    </w:p>
    <w:sectPr w:rsidR="00D45BB5" w:rsidRPr="00F242BB" w:rsidSect="00D4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2BB"/>
    <w:rsid w:val="00D45BB5"/>
    <w:rsid w:val="00F2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F242BB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a4">
    <w:name w:val="Текст Знак"/>
    <w:basedOn w:val="a0"/>
    <w:link w:val="a3"/>
    <w:semiHidden/>
    <w:rsid w:val="00F242BB"/>
    <w:rPr>
      <w:rFonts w:ascii="Courier New" w:eastAsia="Times New Roman" w:hAnsi="Courier New" w:cs="Times New Roman"/>
      <w:sz w:val="20"/>
      <w:szCs w:val="20"/>
      <w:lang/>
    </w:rPr>
  </w:style>
  <w:style w:type="paragraph" w:styleId="a5">
    <w:name w:val="No Spacing"/>
    <w:uiPriority w:val="1"/>
    <w:qFormat/>
    <w:rsid w:val="00F242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F242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АА-рубленый"/>
    <w:rsid w:val="00F242BB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6">
    <w:name w:val="Hyperlink"/>
    <w:basedOn w:val="a0"/>
    <w:uiPriority w:val="99"/>
    <w:semiHidden/>
    <w:unhideWhenUsed/>
    <w:rsid w:val="00F242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A28C629238C1AE7984E7A1CC6164071523DEC663DD5947DDB3CA4F755D4227IF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E7A1CC6164071523DEC663DF584DDDB3CA4F755D4227FFCD8D64C3AF8FA5F178E5I6A2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FA28C629238C1AE7984F9ACDA0D3E0B132E85C260D5501287EC911222I5A4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FA28C629238C1AE7984F9ACDA0D3E0B132E86CB63D5501287EC911222I5A4N" TargetMode="External"/><Relationship Id="rId9" Type="http://schemas.openxmlformats.org/officeDocument/2006/relationships/hyperlink" Target="consultantplus://offline/ref=F117A278348C76C13AA638D4FA877DD300FB5DA2250949C89A48B28EBEA5C65D533D69E0F4DB03113852FBz2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1896</Words>
  <Characters>10808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2024-12-12T10:53:00Z</dcterms:created>
  <dcterms:modified xsi:type="dcterms:W3CDTF">2024-12-12T10:54:00Z</dcterms:modified>
</cp:coreProperties>
</file>