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DF" w:rsidRPr="00160EDF" w:rsidRDefault="00160EDF" w:rsidP="00160ED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EDF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160EDF" w:rsidRPr="00160EDF" w:rsidRDefault="00160EDF" w:rsidP="00160ED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ПЛОТАВ</w:t>
      </w:r>
      <w:r w:rsidRPr="00160EDF">
        <w:rPr>
          <w:rFonts w:ascii="Times New Roman" w:hAnsi="Times New Roman" w:cs="Times New Roman"/>
          <w:b/>
          <w:sz w:val="28"/>
          <w:szCs w:val="28"/>
        </w:rPr>
        <w:t>СКОГО СЕЛЬСОВЕТА</w:t>
      </w:r>
    </w:p>
    <w:p w:rsidR="00160EDF" w:rsidRPr="00160EDF" w:rsidRDefault="00160EDF" w:rsidP="00160ED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</w:t>
      </w:r>
    </w:p>
    <w:p w:rsidR="00160EDF" w:rsidRPr="00160EDF" w:rsidRDefault="00160EDF" w:rsidP="00160ED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EDF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160EDF" w:rsidRPr="00160EDF" w:rsidRDefault="00160EDF" w:rsidP="00160ED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ED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60EDF" w:rsidRPr="00160EDF" w:rsidRDefault="00160EDF" w:rsidP="00160ED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EDF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160EDF" w:rsidRPr="00160EDF" w:rsidRDefault="00160EDF" w:rsidP="00160ED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0EDF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предоставления  муниципальных гарантий</w:t>
      </w:r>
    </w:p>
    <w:p w:rsidR="00160EDF" w:rsidRPr="00160EDF" w:rsidRDefault="00160EDF" w:rsidP="00160EDF">
      <w:pPr>
        <w:pStyle w:val="1"/>
        <w:spacing w:before="0" w:after="0"/>
        <w:ind w:firstLine="68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160EDF" w:rsidRPr="00160EDF" w:rsidRDefault="00160EDF" w:rsidP="00160EDF">
      <w:pPr>
        <w:pStyle w:val="1"/>
        <w:spacing w:before="0" w:after="0"/>
        <w:ind w:firstLine="68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60ED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соответствии со ст. 115, 117 Бюджетного кодекса Российской Федерации, ст. 19 Федерального закона от 25.02.1999 № 39 - ФЗ «Об инвестиционной деятельности в Российской Федерации, </w:t>
      </w:r>
      <w:r w:rsidRPr="00160EDF">
        <w:rPr>
          <w:rFonts w:ascii="Times New Roman" w:eastAsia="Times New Roman CYR" w:hAnsi="Times New Roman" w:cs="Times New Roman"/>
          <w:b w:val="0"/>
          <w:color w:val="auto"/>
          <w:sz w:val="28"/>
          <w:szCs w:val="28"/>
        </w:rPr>
        <w:t xml:space="preserve">Уставом муниципального образования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«Плотавский сельсовет» </w:t>
      </w:r>
      <w:r w:rsidRPr="00160EDF">
        <w:rPr>
          <w:rFonts w:ascii="Times New Roman" w:eastAsia="Times New Roman CYR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"/>
          <w:b w:val="0"/>
          <w:color w:val="auto"/>
          <w:sz w:val="28"/>
          <w:szCs w:val="28"/>
        </w:rPr>
        <w:t xml:space="preserve">Октябрьского района </w:t>
      </w:r>
      <w:r w:rsidRPr="00160EDF">
        <w:rPr>
          <w:rFonts w:ascii="Times New Roman" w:eastAsia="Times New Roman CYR" w:hAnsi="Times New Roman" w:cs="Times New Roman"/>
          <w:b w:val="0"/>
          <w:color w:val="auto"/>
          <w:sz w:val="28"/>
          <w:szCs w:val="28"/>
        </w:rPr>
        <w:t xml:space="preserve"> Курской области, Собрание депутатов </w:t>
      </w:r>
      <w:r>
        <w:rPr>
          <w:rFonts w:ascii="Times New Roman" w:eastAsia="Times New Roman CYR" w:hAnsi="Times New Roman" w:cs="Times New Roman"/>
          <w:b w:val="0"/>
          <w:color w:val="auto"/>
          <w:sz w:val="28"/>
          <w:szCs w:val="28"/>
        </w:rPr>
        <w:t>Плотавского сельсовета Октябрьского района</w:t>
      </w:r>
      <w:r w:rsidRPr="00160EDF">
        <w:rPr>
          <w:rFonts w:ascii="Times New Roman" w:eastAsia="Times New Roman CYR" w:hAnsi="Times New Roman" w:cs="Times New Roman"/>
          <w:b w:val="0"/>
          <w:color w:val="auto"/>
          <w:sz w:val="28"/>
          <w:szCs w:val="28"/>
        </w:rPr>
        <w:t xml:space="preserve"> Курской области </w:t>
      </w:r>
      <w:r w:rsidRPr="00160EDF">
        <w:rPr>
          <w:rFonts w:ascii="Times New Roman" w:hAnsi="Times New Roman" w:cs="Times New Roman"/>
          <w:b w:val="0"/>
          <w:sz w:val="28"/>
          <w:szCs w:val="28"/>
        </w:rPr>
        <w:t>решило</w:t>
      </w:r>
      <w:r w:rsidRPr="00160EDF">
        <w:rPr>
          <w:rFonts w:ascii="Times New Roman" w:hAnsi="Times New Roman" w:cs="Times New Roman"/>
          <w:sz w:val="28"/>
          <w:szCs w:val="28"/>
        </w:rPr>
        <w:t>:</w:t>
      </w:r>
    </w:p>
    <w:p w:rsidR="00160EDF" w:rsidRPr="00160EDF" w:rsidRDefault="00160EDF" w:rsidP="00160EDF">
      <w:pPr>
        <w:widowControl w:val="0"/>
        <w:tabs>
          <w:tab w:val="left" w:pos="1080"/>
        </w:tabs>
        <w:suppressAutoHyphens/>
        <w:autoSpaceDE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widowControl w:val="0"/>
        <w:numPr>
          <w:ilvl w:val="0"/>
          <w:numId w:val="1"/>
        </w:numPr>
        <w:tabs>
          <w:tab w:val="left" w:pos="1080"/>
        </w:tabs>
        <w:suppressAutoHyphens/>
        <w:autoSpaceDE w:val="0"/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EDF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порядке предоставления муниципальных гарантий   за счет средств местного бюджета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«Плотавский сельсовет» </w:t>
      </w:r>
      <w:r w:rsidRPr="00160ED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Октябрьского района </w:t>
      </w:r>
      <w:r w:rsidRPr="00160EDF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 согласно приложению (прилагается).</w:t>
      </w:r>
    </w:p>
    <w:p w:rsidR="00160EDF" w:rsidRPr="00160EDF" w:rsidRDefault="00160EDF" w:rsidP="00160EDF">
      <w:pPr>
        <w:widowControl w:val="0"/>
        <w:numPr>
          <w:ilvl w:val="0"/>
          <w:numId w:val="1"/>
        </w:numPr>
        <w:tabs>
          <w:tab w:val="left" w:pos="1080"/>
        </w:tabs>
        <w:suppressAutoHyphens/>
        <w:autoSpaceDE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0EDF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160EDF">
        <w:rPr>
          <w:rFonts w:ascii="Times New Roman" w:eastAsia="Times New Roman" w:hAnsi="Times New Roman" w:cs="Times New Roman"/>
          <w:sz w:val="28"/>
          <w:szCs w:val="28"/>
        </w:rPr>
        <w:t xml:space="preserve"> настоящее решение на </w:t>
      </w:r>
      <w:r w:rsidRPr="00160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официальном сайте администрации муниципального образования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«Плотавский сельсовет» </w:t>
      </w:r>
      <w:r w:rsidRPr="00160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Октябрьского района </w:t>
      </w:r>
      <w:r w:rsidRPr="00160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Курской области.</w:t>
      </w:r>
    </w:p>
    <w:p w:rsidR="00160EDF" w:rsidRPr="00160EDF" w:rsidRDefault="00160EDF" w:rsidP="00160EDF">
      <w:pPr>
        <w:widowControl w:val="0"/>
        <w:tabs>
          <w:tab w:val="left" w:pos="1035"/>
        </w:tabs>
        <w:suppressAutoHyphens/>
        <w:autoSpaceDE w:val="0"/>
        <w:spacing w:after="0" w:line="240" w:lineRule="auto"/>
        <w:ind w:firstLine="68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60EDF">
        <w:rPr>
          <w:rFonts w:ascii="Times New Roman" w:hAnsi="Times New Roman" w:cs="Times New Roman"/>
          <w:sz w:val="28"/>
          <w:szCs w:val="28"/>
        </w:rPr>
        <w:t>3. Настоящее решение вступает в силу с момента официального обнародования;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оставляю за собой.</w:t>
      </w:r>
    </w:p>
    <w:p w:rsidR="00160EDF" w:rsidRPr="00160EDF" w:rsidRDefault="00160EDF" w:rsidP="00160EDF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160EDF" w:rsidRDefault="00160EDF" w:rsidP="00160EDF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160EDF" w:rsidRDefault="00160EDF" w:rsidP="00160EDF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proofErr w:type="spellStart"/>
      <w:r w:rsidRPr="00160EDF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160EDF">
        <w:rPr>
          <w:rFonts w:ascii="Times New Roman" w:hAnsi="Times New Roman" w:cs="Times New Roman"/>
          <w:sz w:val="28"/>
          <w:szCs w:val="28"/>
        </w:rPr>
        <w:t xml:space="preserve"> Главы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                             </w:t>
      </w:r>
    </w:p>
    <w:p w:rsidR="00160EDF" w:rsidRPr="00160EDF" w:rsidRDefault="00160EDF" w:rsidP="00160EDF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                                                        Л</w:t>
      </w:r>
      <w:r w:rsidRPr="00160EDF">
        <w:rPr>
          <w:rFonts w:ascii="Times New Roman" w:hAnsi="Times New Roman" w:cs="Times New Roman"/>
          <w:sz w:val="28"/>
          <w:szCs w:val="28"/>
        </w:rPr>
        <w:t xml:space="preserve">.А.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160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EDF" w:rsidRPr="00160EDF" w:rsidRDefault="00160EDF" w:rsidP="00160ED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EDF" w:rsidRPr="00160EDF" w:rsidRDefault="00160EDF" w:rsidP="00160E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EDF" w:rsidRDefault="00160EDF" w:rsidP="00160ED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ED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160EDF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 порядке предоставления муниципальных гарантий  </w:t>
      </w:r>
      <w:r w:rsidRPr="00160EDF">
        <w:rPr>
          <w:rFonts w:ascii="Times New Roman" w:hAnsi="Times New Roman" w:cs="Times New Roman"/>
          <w:b/>
          <w:sz w:val="28"/>
          <w:szCs w:val="28"/>
        </w:rPr>
        <w:t>за счет средств местного бюджета муниципального образования</w:t>
      </w:r>
    </w:p>
    <w:p w:rsidR="00160EDF" w:rsidRPr="00160EDF" w:rsidRDefault="00160EDF" w:rsidP="00160ED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0E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«Плотавский сельсовет» </w:t>
      </w:r>
      <w:r w:rsidRPr="00160E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</w:t>
      </w:r>
      <w:r w:rsidRPr="00160EDF">
        <w:rPr>
          <w:rFonts w:ascii="Times New Roman" w:hAnsi="Times New Roman" w:cs="Times New Roman"/>
          <w:b/>
          <w:sz w:val="28"/>
          <w:szCs w:val="28"/>
        </w:rPr>
        <w:t xml:space="preserve"> Курской области</w:t>
      </w:r>
    </w:p>
    <w:p w:rsidR="00160EDF" w:rsidRPr="00160EDF" w:rsidRDefault="00160EDF" w:rsidP="00160EDF">
      <w:pPr>
        <w:spacing w:after="0" w:line="240" w:lineRule="auto"/>
        <w:ind w:firstLine="680"/>
        <w:rPr>
          <w:rFonts w:ascii="Times New Roman" w:hAnsi="Times New Roman" w:cs="Times New Roman"/>
          <w:b/>
          <w:bCs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160EDF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Общие положения</w:t>
      </w:r>
    </w:p>
    <w:p w:rsidR="00160EDF" w:rsidRPr="00160EDF" w:rsidRDefault="00160EDF" w:rsidP="00160EDF">
      <w:pPr>
        <w:tabs>
          <w:tab w:val="left" w:pos="109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1.1. Положение о порядке предоставления муниципальных гарантий  за счет средств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«Плотавский сельсовет» </w:t>
      </w:r>
      <w:r w:rsidRPr="00160E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160EDF">
        <w:rPr>
          <w:rFonts w:ascii="Times New Roman" w:hAnsi="Times New Roman" w:cs="Times New Roman"/>
          <w:sz w:val="28"/>
          <w:szCs w:val="28"/>
        </w:rPr>
        <w:t xml:space="preserve"> Курской области (далее - Положение) разработано в соответствии с Гражданским Кодексом Российской Федерации, Бюджетным Кодексом Российской Федерации,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«Плотавский сельсовет» </w:t>
      </w:r>
      <w:r w:rsidRPr="00160E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160EDF">
        <w:rPr>
          <w:rFonts w:ascii="Times New Roman" w:hAnsi="Times New Roman" w:cs="Times New Roman"/>
          <w:sz w:val="28"/>
          <w:szCs w:val="28"/>
        </w:rPr>
        <w:t xml:space="preserve"> Курской области.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1.2. Термины и понятия, используемые в настоящем Положении: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EDF">
        <w:rPr>
          <w:rFonts w:ascii="Times New Roman" w:hAnsi="Times New Roman" w:cs="Times New Roman"/>
          <w:bCs/>
          <w:sz w:val="28"/>
          <w:szCs w:val="28"/>
        </w:rPr>
        <w:t>претендент</w:t>
      </w:r>
      <w:r w:rsidRPr="00160EDF">
        <w:rPr>
          <w:rFonts w:ascii="Times New Roman" w:hAnsi="Times New Roman" w:cs="Times New Roman"/>
          <w:sz w:val="28"/>
          <w:szCs w:val="28"/>
        </w:rPr>
        <w:t xml:space="preserve"> - юридическое лицо, подающее заявку на получение гарантии;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EDF">
        <w:rPr>
          <w:rFonts w:ascii="Times New Roman" w:hAnsi="Times New Roman" w:cs="Times New Roman"/>
          <w:bCs/>
          <w:sz w:val="28"/>
          <w:szCs w:val="28"/>
        </w:rPr>
        <w:t>бенефициар</w:t>
      </w:r>
      <w:r w:rsidRPr="00160EDF">
        <w:rPr>
          <w:rFonts w:ascii="Times New Roman" w:hAnsi="Times New Roman" w:cs="Times New Roman"/>
          <w:sz w:val="28"/>
          <w:szCs w:val="28"/>
        </w:rPr>
        <w:t xml:space="preserve"> - кредитная организация (либо другое юридическое лицо), предоставляющая кредит, обеспечением которого является муниципальная гарантия (далее - гарантия);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EDF">
        <w:rPr>
          <w:rFonts w:ascii="Times New Roman" w:hAnsi="Times New Roman" w:cs="Times New Roman"/>
          <w:bCs/>
          <w:sz w:val="28"/>
          <w:szCs w:val="28"/>
        </w:rPr>
        <w:t>принципал</w:t>
      </w:r>
      <w:r w:rsidRPr="00160EDF">
        <w:rPr>
          <w:rFonts w:ascii="Times New Roman" w:hAnsi="Times New Roman" w:cs="Times New Roman"/>
          <w:sz w:val="28"/>
          <w:szCs w:val="28"/>
        </w:rPr>
        <w:t xml:space="preserve"> - юридическое лицо, получившее кредит, обеспеченный гарантией;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EDF">
        <w:rPr>
          <w:rFonts w:ascii="Times New Roman" w:hAnsi="Times New Roman" w:cs="Times New Roman"/>
          <w:bCs/>
          <w:sz w:val="28"/>
          <w:szCs w:val="28"/>
        </w:rPr>
        <w:t>гарант</w:t>
      </w:r>
      <w:r w:rsidRPr="00160EDF">
        <w:rPr>
          <w:rFonts w:ascii="Times New Roman" w:hAnsi="Times New Roman" w:cs="Times New Roman"/>
          <w:sz w:val="28"/>
          <w:szCs w:val="28"/>
        </w:rPr>
        <w:t xml:space="preserve"> - муниципальное образование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«Плотавский сельсовет» </w:t>
      </w:r>
      <w:r w:rsidRPr="00160E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160EDF">
        <w:rPr>
          <w:rFonts w:ascii="Times New Roman" w:hAnsi="Times New Roman" w:cs="Times New Roman"/>
          <w:sz w:val="28"/>
          <w:szCs w:val="28"/>
        </w:rPr>
        <w:t xml:space="preserve"> Курской области (далее - муниципальное образование), от имени которого выступает администрация </w:t>
      </w:r>
      <w:r>
        <w:rPr>
          <w:rFonts w:ascii="Times New Roman" w:hAnsi="Times New Roman" w:cs="Times New Roman"/>
          <w:sz w:val="28"/>
          <w:szCs w:val="28"/>
        </w:rPr>
        <w:t>Плотавского сельсовета Октябрьского района</w:t>
      </w:r>
      <w:r w:rsidRPr="00160EDF">
        <w:rPr>
          <w:rFonts w:ascii="Times New Roman" w:hAnsi="Times New Roman" w:cs="Times New Roman"/>
          <w:sz w:val="28"/>
          <w:szCs w:val="28"/>
        </w:rPr>
        <w:t xml:space="preserve"> Курской области;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EDF">
        <w:rPr>
          <w:rFonts w:ascii="Times New Roman" w:hAnsi="Times New Roman" w:cs="Times New Roman"/>
          <w:bCs/>
          <w:sz w:val="28"/>
          <w:szCs w:val="28"/>
        </w:rPr>
        <w:t>обеспечение гарантии</w:t>
      </w:r>
      <w:r w:rsidRPr="00160EDF">
        <w:rPr>
          <w:rFonts w:ascii="Times New Roman" w:hAnsi="Times New Roman" w:cs="Times New Roman"/>
          <w:sz w:val="28"/>
          <w:szCs w:val="28"/>
        </w:rPr>
        <w:t xml:space="preserve"> - обеспечение обязательств заемщика перед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160E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160EDF">
        <w:rPr>
          <w:rFonts w:ascii="Times New Roman" w:hAnsi="Times New Roman" w:cs="Times New Roman"/>
          <w:sz w:val="28"/>
          <w:szCs w:val="28"/>
        </w:rPr>
        <w:t xml:space="preserve"> Курской области (далее – Администрация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«Плотавский сельсовет»</w:t>
      </w:r>
      <w:r w:rsidRPr="00160EDF">
        <w:rPr>
          <w:rFonts w:ascii="Times New Roman" w:hAnsi="Times New Roman" w:cs="Times New Roman"/>
          <w:sz w:val="28"/>
          <w:szCs w:val="28"/>
        </w:rPr>
        <w:t>), в случае перехода к ней прав кредитора по обеспеченному гарантией обязательству в форме залога, поручительства, банковской гарантии;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bCs/>
          <w:sz w:val="28"/>
          <w:szCs w:val="28"/>
        </w:rPr>
        <w:t>залогодатель</w:t>
      </w:r>
      <w:r w:rsidRPr="00160EDF">
        <w:rPr>
          <w:rFonts w:ascii="Times New Roman" w:hAnsi="Times New Roman" w:cs="Times New Roman"/>
          <w:sz w:val="28"/>
          <w:szCs w:val="28"/>
        </w:rPr>
        <w:t xml:space="preserve"> - лицо, которому принадлежит заложенное имущество.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1.3. Настоящее Положение определяет условия и порядок предоставления гарантий, а также порядок исполнения обязательств по гарантии.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1.4. Основными целями предоставления гарантий являются стимулирование инвестиционной активности и привлечение дополнительных сре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>я решения задач социально-экономического развития муниципального образования, структурной перестройки экономики, и развития его производственного потенциала.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lastRenderedPageBreak/>
        <w:t xml:space="preserve">1.5. 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Муниципальная гарантия в соответствии с Бюджетным Кодексом Российской Федерации - это вид долгового обязательства, в силу которого муниципальное образование (гарант) обязано при наступлении предусмотренного в гарантии события (гарантийного случая)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бюджета в соответствии с условиями даваемого гарантом обязательства отвечать за исполнение третьим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 xml:space="preserve"> лицом (принципалом) его обязательств перед бенефициаром.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Муниципальные гарантии предоставляются   администрацией 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160EDF">
        <w:rPr>
          <w:rFonts w:ascii="Times New Roman" w:hAnsi="Times New Roman" w:cs="Times New Roman"/>
          <w:sz w:val="28"/>
          <w:szCs w:val="28"/>
        </w:rPr>
        <w:t xml:space="preserve">в пределах общей суммы предоставляемых гарантий, указанной в решении  Собрания депутатов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160EDF">
        <w:rPr>
          <w:rFonts w:ascii="Times New Roman" w:hAnsi="Times New Roman" w:cs="Times New Roman"/>
          <w:sz w:val="28"/>
          <w:szCs w:val="28"/>
        </w:rPr>
        <w:t>о бюджете на очередной финансовый год (очередной финансовый год и плановый период), в соответствии с требованиями  Бюджетного Кодекса и в порядке, установленном муниципальными правовыми актами.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160EDF">
        <w:rPr>
          <w:rFonts w:ascii="Times New Roman" w:hAnsi="Times New Roman" w:cs="Times New Roman"/>
          <w:sz w:val="28"/>
          <w:szCs w:val="28"/>
        </w:rPr>
        <w:t>заключает договоры о предоставлении муниципальных гарантий, об обеспечении исполнения принципалом его возможных будущих обязательств по возмещению гаранту в порядке регресса сумм, уплаченных гарантом во исполнение (частичное исполнение) обязательств по гарантии, и выдает  муниципальные гарантии.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Порядок и сроки возмещения принципалом гаранту в порядке регресса сумм, уплаченных гарантом во исполнение (частичное исполнение) обязательств по гарантии, определяются договором между гарантом и принципалом. При отсутствии соглашения сторон по этим вопросам удовлетворение регрессного требования гаранта к принципалу осуществляется в порядке и сроки, указанные в требовании гаранта.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Обязательства, вытекающие из муниципальной гарантии, включаются в состав муниципального долга.</w:t>
      </w:r>
      <w:bookmarkStart w:id="0" w:name="_GoBack"/>
      <w:bookmarkEnd w:id="0"/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Предоставление и исполнение муниципальной гарантии подлежит отражению в муниципальной долговой книге.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EDF">
        <w:rPr>
          <w:rFonts w:ascii="Times New Roman" w:hAnsi="Times New Roman" w:cs="Times New Roman"/>
          <w:sz w:val="28"/>
          <w:szCs w:val="28"/>
        </w:rPr>
        <w:t>Муниципальное образование ведет учет выданных гарантий, увеличения  муниципального  долга по ним, сокращения  муниципального долга вследствие исполнения принципалами либо третьими лицами в полном объеме или в какой-либо части обязательств принципалов, обеспеченных гарантиями, прекращения по иным основаниям в полном объеме или в какой-либо части обязательств принципалов, обеспеченных гарантиями, осуществления гарантом платежей по выданным гарантиям, а также в иных случаях, установленных  муниципальными гарантиями.</w:t>
      </w:r>
      <w:proofErr w:type="gramEnd"/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EDF">
        <w:rPr>
          <w:rFonts w:ascii="Times New Roman" w:hAnsi="Times New Roman" w:cs="Times New Roman"/>
          <w:sz w:val="28"/>
          <w:szCs w:val="28"/>
        </w:rPr>
        <w:t xml:space="preserve">Муниципальные гарантии не предоставляются для обеспечения исполнения обязательств хозяйственных товариществ, хозяйственных партнерств, производственных кооперативов,  муниципальных унитарных предприятий (за исключением муниципальных унитарных предприятий, имущество которых принадлежит им на праве хозяйственного ведения и находится в муниципальной собственности    муниципального образования, предоставляющих  муниципальные гарантии по обязательствам таких  </w:t>
      </w:r>
      <w:r w:rsidRPr="00160EDF">
        <w:rPr>
          <w:rFonts w:ascii="Times New Roman" w:hAnsi="Times New Roman" w:cs="Times New Roman"/>
          <w:sz w:val="28"/>
          <w:szCs w:val="28"/>
        </w:rPr>
        <w:lastRenderedPageBreak/>
        <w:t>муниципальных унитарных предприятий), некоммерческих организаций, крестьянских (фермерских) хозяйств, индивидуальных предпринимателей и физических лиц.</w:t>
      </w:r>
      <w:proofErr w:type="gramEnd"/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1.6. Письменная форма муниципальной гарантии является обязательной. </w:t>
      </w:r>
      <w:r w:rsidRPr="00160E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Муниципальные гарантии могут предусматривать субсидиарную или солидарную ответственность гаранта по обеспеченному им обязательству принципала.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1.7. Муниципальная гарантия обеспечивает надлежащее исполнение принципалом его денежных обязательств перед бенефициаром, возникших из договора или иной сделки (основного обязательства). 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1.8. Муниципальная гарантия не обеспечивает досрочное исполнение обязатель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>инципала, в том числе в случае предъявления принципалу требований об их досрочном исполнении либо наступления событий (обстоятельств), в силу которых срок исполнения обязательств принципала считается наступившим.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1.9. Муниципальная гарантия предоставляется и исполняется в валюте, в которой выражена сумма основного обязательства.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1.10.Гарант по муниципальной гарантии несет субсидиарную ответственность по обеспеченному им обязательству принципала в пределах суммы гарантии.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1.11. В муниципальной гарантии указываются: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1) наименование гаранта  и наименование органа, выдавшего гарантию от имени гаранта;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2) наименование бенефициара;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3) наименование принципала;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4) обязательство, в обеспечение которого выдается гарантия (с указанием наименования, даты заключения и номера (при его наличии) основного обязательства, срока действия основного обязательства или срока исполнения обязательств по нему, наименований сторон, иных существенных условий основного обязательства);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5) объем обязательств гаранта по гарантии и предельная сумма гарантии;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6) основания выдачи гарантии;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7) дата вступления в силу гарантии или событие (условие), с наступлением которого гарантия вступает в силу;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8) срок действия гарантии;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9) определение гарантийного случая, срок и порядок предъявления требования бенефициара об исполнении гарантии;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10) основания отзыва гарантии;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11) порядок исполнения гарантом обязательств по гарантии;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12) основания уменьшения суммы гарантии при исполнении в полном объеме или в какой-либо части гарантии, исполнении (прекращении по иным основаниям) в полном объеме или в какой-либо части обязатель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 xml:space="preserve">ств </w:t>
      </w:r>
      <w:r w:rsidRPr="00160EDF">
        <w:rPr>
          <w:rFonts w:ascii="Times New Roman" w:hAnsi="Times New Roman" w:cs="Times New Roman"/>
          <w:sz w:val="28"/>
          <w:szCs w:val="28"/>
        </w:rPr>
        <w:lastRenderedPageBreak/>
        <w:t>пр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>инципала, обеспеченных гарантией, и в иных случаях, установленных гарантией;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13) основания прекращения гарантии;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14) условия основного обязательства, которые не могут быть изменены без предварительного письменного согласия гаранта;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15) наличие или отсутствие права требования гаранта к принципалу о возмещении денежных средств, уплаченных гарантом бенефициару по муниципальной гарантии (регрессное требование гаранта к принципалу, регресс);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16) иные условия гарантии, а также сведения, определенные  Бюджетным Кодексом, нормативными правовыми актами гаранта, актами органа, выдающего гарантию от имени гаранта.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1.12. Муниципальная гарантия, не предусматривающая право регрессного требования гаранта к принципалу, может быть предоставлена только по обязательствам хозяйственного общества, 100 процентов акций (долей) которого принадлежит соответствующему публично-правовому образованию, предоставляющему муниципальную гарантию,  муниципального унитарного предприятия, имущество которого находится в собственности соответствующего публично-правового образования, предоставляющего муниципальную гарантию. 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В случае полной или частичной приватизации принципала такая  муниципальная гарантия считается предоставленной с правом регрессного требования гаранта к принципалу и возникает обязанность принципала предоставить в срок, установленный актами соответственно Правительства Российской Федерации, высшего исполнительного органа государственной власти субъекта Российской Федерации, местной администрации муниципального образования, соответствующее требованиям статьи 115.3 Бюджетного Кодекса и гражданского законодательства Российской Федерации обеспечение исполнения обязательств принципала по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 xml:space="preserve"> удовлетворению регрессного требования гаранта к принципалу, возникающего в связи с исполнением в полном объеме или в какой-либо части гарантии. До предоставления указанного обеспечения исполнение  муниципальной гарантии не допускается. 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1.13. Вступление в силу  муниципальной  гарантии определяется календарной датой или наступлением определенного события (условия), указанного в гарантии.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1.14. Гарант не вправе без предварительного письменного согласия бенефициара изменять условия  муниципальной гарантии.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 xml:space="preserve">Принадлежащие бенефициару по  муниципальной гарантии права требования к гаранту не могут быть переданы (перейти по иным основаниям) без предварительного письменного согласия гаранта, за исключением передачи (перехода) указанных прав требования в установленном законодательством Российской Федерации о ценных бумагах порядке в связи с переходом к новому владельцу (приобретателю) прав на облигации, </w:t>
      </w:r>
      <w:r w:rsidRPr="00160EDF">
        <w:rPr>
          <w:rFonts w:ascii="Times New Roman" w:hAnsi="Times New Roman" w:cs="Times New Roman"/>
          <w:sz w:val="28"/>
          <w:szCs w:val="28"/>
        </w:rPr>
        <w:lastRenderedPageBreak/>
        <w:t>исполнение обязательств принципала (эмитента) по которым обеспечивается муниципальной гарантией.</w:t>
      </w:r>
      <w:proofErr w:type="gramEnd"/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1.16.  Муниципальная гарантия отзывается гарантом в случаях и по основаниям, которые указаны в гарантии, а также при неисполнении принципалом обязанности, установленной   статьей 115.3 настоящего Кодекса.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1.17. Требование бенефициара об уплате денежных средств по  муниципальной  гарантии (требование бенефициара об исполнении гарантии) может быть предъявлено гаранту только в случае, установленном гарантией (при наступлении гарантийного случая). Требование бенефициара об исполнении гарантии должно быть предъявлено гаранту в порядке, установленном гарантией, в письменной форме с приложением указанных в гарантии документов.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1.18. Бенефициар не вправе предъявлять требования об исполнении гарантии ранее срока, установленного  муниципальной  гарантией и договором о предоставлении  муниципальной гарантии, в том числе в случае наступления событий (обстоятельств), в силу которых срок исполнения обеспеченных гарантией обязатель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>инципала считается наступившим.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1.19. Гарант обязан уведомить принципала о предъявлении требования бенефициара об исполнении гарантии и передать принципалу копию требования.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1.20. Гарант обязан в срок, определенный в   муниципальной  гарантии, рассмотреть требование бенефициара об исполнении гарантии с приложенными к указанному требованию документами на предмет обоснованности и соответствия условиям гарантии требования и приложенных к нему документов.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1.21</w:t>
      </w:r>
      <w:r w:rsidRPr="00160EDF">
        <w:rPr>
          <w:rFonts w:ascii="Times New Roman" w:hAnsi="Times New Roman" w:cs="Times New Roman"/>
          <w:sz w:val="28"/>
          <w:szCs w:val="28"/>
        </w:rPr>
        <w:t>. Требование бенефициара об исполнении гарантии и приложенные к нему документы признаются необоснованными и (или) не соответствующими условиям гарантии и гарант отказывает бенефициару в удовлетворении его требования в следующих случаях: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1) требование и (или) приложенные к нему документы предъявлены гаранту по окончании срока, на который выдана гарантия (срока действия гарантии);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2) требование и (или) приложенные к нему документы предъявлены гаранту с нарушением установленного гарантией порядка;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3) требование и (или) приложенные к нему документы не соответствуют условиям гарантии;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4) бенефициар отказался принять надлежащее исполнение обеспеченных гарантией обязатель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>инципала, предложенное принципалом и (или) третьими лицами;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5) в случаях, установленных   статьей 115.3 Бюджетного Кодекса;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6) в иных случаях, установленных гарантией.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1.22</w:t>
      </w:r>
      <w:r w:rsidRPr="00160EDF">
        <w:rPr>
          <w:rFonts w:ascii="Times New Roman" w:hAnsi="Times New Roman" w:cs="Times New Roman"/>
          <w:sz w:val="28"/>
          <w:szCs w:val="28"/>
        </w:rPr>
        <w:t xml:space="preserve">. В случае признания 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необоснованными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 xml:space="preserve"> и (или) не соответствующими условиям  муниципальной  гарантии требования бенефициара об исполнении гарантии и (или) приложенных к нему </w:t>
      </w:r>
      <w:r w:rsidRPr="00160EDF">
        <w:rPr>
          <w:rFonts w:ascii="Times New Roman" w:hAnsi="Times New Roman" w:cs="Times New Roman"/>
          <w:sz w:val="28"/>
          <w:szCs w:val="28"/>
        </w:rPr>
        <w:lastRenderedPageBreak/>
        <w:t>документов гарант обязан уведомить бенефициара об отказе удовлетворить его требование.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1.23</w:t>
      </w:r>
      <w:r w:rsidRPr="00160EDF">
        <w:rPr>
          <w:rFonts w:ascii="Times New Roman" w:hAnsi="Times New Roman" w:cs="Times New Roman"/>
          <w:sz w:val="28"/>
          <w:szCs w:val="28"/>
        </w:rPr>
        <w:t>. Гарант вправе выдвигать против требования бенефициара возражения, которые мог бы представить принципал. Гарант не теряет право на данные возражения даже в том случае, если принципал от них отказался или признал свой долг.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1.24</w:t>
      </w:r>
      <w:r w:rsidRPr="00160EDF">
        <w:rPr>
          <w:rFonts w:ascii="Times New Roman" w:hAnsi="Times New Roman" w:cs="Times New Roman"/>
          <w:sz w:val="28"/>
          <w:szCs w:val="28"/>
        </w:rPr>
        <w:t>. В случае признания требования бенефициара об исполнении гарантии и приложенных к нему документов обоснованными и соответствующими условиям  муниципальной  гарантии гарант обязан исполнить обязательство по гарантии в срок, установленный гарантией.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1.25</w:t>
      </w:r>
      <w:r w:rsidRPr="00160EDF">
        <w:rPr>
          <w:rFonts w:ascii="Times New Roman" w:hAnsi="Times New Roman" w:cs="Times New Roman"/>
          <w:sz w:val="28"/>
          <w:szCs w:val="28"/>
        </w:rPr>
        <w:t>. Предусмотренное  муниципальной  гарантией обязательство гаранта перед бенефициаром ограничивается уплатой денежных средств в объеме просроченных обязатель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>инципала, обеспеченных гарантией, но не более суммы гарантии.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1.26</w:t>
      </w:r>
      <w:r w:rsidRPr="00160EDF">
        <w:rPr>
          <w:rFonts w:ascii="Times New Roman" w:hAnsi="Times New Roman" w:cs="Times New Roman"/>
          <w:sz w:val="28"/>
          <w:szCs w:val="28"/>
        </w:rPr>
        <w:t>. Обязательство гаранта перед бенефициаром по    муниципальной гарантии прекращается: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1) с уплатой гарантом бенефициару денежных средств в объеме, определенном в гарантии;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EDF">
        <w:rPr>
          <w:rFonts w:ascii="Times New Roman" w:hAnsi="Times New Roman" w:cs="Times New Roman"/>
          <w:sz w:val="28"/>
          <w:szCs w:val="28"/>
        </w:rPr>
        <w:t>2) с истечением определенного в гарантии срока, на который она выдана (срока действия гарантии);</w:t>
      </w:r>
      <w:proofErr w:type="gramEnd"/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3) в случае исполнения принципалом и (или) третьими лицами обязатель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>инципала, обеспеченных гарантией, либо прекращения указанных обязательств принципала по иным основаниям (вне зависимости от наличия предъявленного бенефициаром гаранту и (или) в суд требования к гаранту об исполнении гарантии);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EDF">
        <w:rPr>
          <w:rFonts w:ascii="Times New Roman" w:hAnsi="Times New Roman" w:cs="Times New Roman"/>
          <w:sz w:val="28"/>
          <w:szCs w:val="28"/>
        </w:rPr>
        <w:t>4) вследствие отказа бенефициара от своих прав по гарантии путем возвращения ее гаранту и (или) письменного заявления бенефициара об освобождении гаранта от его обязательств по гарантии, вследствие возвращения принципалом гаранту предусмотренной статьей 115.1  Бюджетного Кодекса гарантии при условии фактического отсутствия бенефициаров по такой гарантии и оснований для их возникновения в будущем;</w:t>
      </w:r>
      <w:proofErr w:type="gramEnd"/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5) если обязательство принципала, в обеспечение которого предоставлена гарантия, не возникло в установленный срок;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6) с прекращением основного обязательства (в том числе в связи с ликвидацией принципала и (или) бенефициара после того, как бенефициар предъявил гаранту и (или) в суд требование к гаранту об исполнении гарантии) или признанием его недействительной сделкой;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EDF">
        <w:rPr>
          <w:rFonts w:ascii="Times New Roman" w:hAnsi="Times New Roman" w:cs="Times New Roman"/>
          <w:sz w:val="28"/>
          <w:szCs w:val="28"/>
        </w:rPr>
        <w:t>7) в случае передачи бенефициаром другому лицу или перехода к другому лицу по иным основаниям принадлежащих бенефициару прав требования к гаранту по гарантии, прав и (или) обязанностей по основному обязательству без предварительного письменного согласия гаранта (за исключением передачи (перехода) указанных прав требования (прав и обязанностей) в установленном законодательством Российской Федерации о ценных бумагах порядке в связи с переходом к новому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 xml:space="preserve"> владельцу </w:t>
      </w:r>
      <w:r w:rsidRPr="00160EDF">
        <w:rPr>
          <w:rFonts w:ascii="Times New Roman" w:hAnsi="Times New Roman" w:cs="Times New Roman"/>
          <w:sz w:val="28"/>
          <w:szCs w:val="28"/>
        </w:rPr>
        <w:lastRenderedPageBreak/>
        <w:t>(приобретателю) прав на облигации, исполнение обязатель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>инципала (эмитента) по которым обеспечивается гарантией);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8) в случае передачи принципалом другому лицу или перехода к другому лицу по иным основаниям принадлежащих принципалу прав и (или) обязанностей (долга) по основному обязательству без предварительного письменного согласия гаранта;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9) вследствие отзыва гарантии в случаях и по основаниям, которые указаны в гарантии;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10) в иных случаях, установленных гарантией.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1.27</w:t>
      </w:r>
      <w:r w:rsidRPr="00160EDF">
        <w:rPr>
          <w:rFonts w:ascii="Times New Roman" w:hAnsi="Times New Roman" w:cs="Times New Roman"/>
          <w:sz w:val="28"/>
          <w:szCs w:val="28"/>
        </w:rPr>
        <w:t>. Удержание бенефициаром гарантии после прекращения обязательств гаранта по ней не сохраняет за бенефициаром каких-либо прав по указанной гарантии.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1.28</w:t>
      </w:r>
      <w:r w:rsidRPr="00160EDF">
        <w:rPr>
          <w:rFonts w:ascii="Times New Roman" w:hAnsi="Times New Roman" w:cs="Times New Roman"/>
          <w:sz w:val="28"/>
          <w:szCs w:val="28"/>
        </w:rPr>
        <w:t>. Гарант, которому стало известно о прекращении   муниципальной гарантии, обязан уведомить об этом бенефициара и принципала.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EDF">
        <w:rPr>
          <w:rFonts w:ascii="Times New Roman" w:hAnsi="Times New Roman" w:cs="Times New Roman"/>
          <w:sz w:val="28"/>
          <w:szCs w:val="28"/>
        </w:rPr>
        <w:t>Бенефициар и принципал, которым стало известно о наступлении обстоятельств, влекущих отзыв или прекращение  муниципальной гарантии, обязаны уведомить об этом гаранта.</w:t>
      </w:r>
      <w:proofErr w:type="gramEnd"/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1.29</w:t>
      </w:r>
      <w:r w:rsidRPr="00160EDF">
        <w:rPr>
          <w:rFonts w:ascii="Times New Roman" w:hAnsi="Times New Roman" w:cs="Times New Roman"/>
          <w:sz w:val="28"/>
          <w:szCs w:val="28"/>
        </w:rPr>
        <w:t xml:space="preserve">. Если исполнение гарантом  муниципальной гарантии ведет к возникновению права регрессного требования гаранта к 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принципалу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 xml:space="preserve"> либо обусловлено уступкой гаранту прав требования бенефициара к принципалу, денежные средства на исполнение такой  муниципальной гарантии учитываются в источниках финансирования дефицита соответствующего бюджета, а исполнение обязательств по такой  муниципальной гарантии отражается как предоставление бюджетного кредита.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1.30</w:t>
      </w:r>
      <w:r w:rsidRPr="00160EDF">
        <w:rPr>
          <w:rFonts w:ascii="Times New Roman" w:hAnsi="Times New Roman" w:cs="Times New Roman"/>
          <w:sz w:val="28"/>
          <w:szCs w:val="28"/>
        </w:rPr>
        <w:t xml:space="preserve">. Если исполнение гарантом  муниципальной гарантии не ведет к возникновению права регрессного требования гаранта к 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принципалу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 xml:space="preserve"> либо не обусловлено уступкой гаранту прав требования бенефициара к принципалу, денежные средства на исполнение такой  муниципальной  гарантии учитываются в расходах соответствующего бюджета.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1.31</w:t>
      </w:r>
      <w:r w:rsidRPr="00160EDF">
        <w:rPr>
          <w:rFonts w:ascii="Times New Roman" w:hAnsi="Times New Roman" w:cs="Times New Roman"/>
          <w:sz w:val="28"/>
          <w:szCs w:val="28"/>
        </w:rPr>
        <w:t>. Денежные средства, полученные гарантом в счет возмещения гаранту в порядке регресса денежных средств, уплаченных гарантом во исполнение в полном объеме или в какой-либо части обязательств по гарантии, или исполнения уступленных гаранту прав требования бенефициара к принципалу, отражаются как возврат бюджетных кредитов.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1.32</w:t>
      </w:r>
      <w:r w:rsidRPr="00160EDF">
        <w:rPr>
          <w:rFonts w:ascii="Times New Roman" w:hAnsi="Times New Roman" w:cs="Times New Roman"/>
          <w:sz w:val="28"/>
          <w:szCs w:val="28"/>
        </w:rPr>
        <w:t>. Кредиты и займы, обеспечиваемые   муниципальными гарантиями, должны быть целевыми.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1.33</w:t>
      </w:r>
      <w:r w:rsidRPr="00160EDF">
        <w:rPr>
          <w:rFonts w:ascii="Times New Roman" w:hAnsi="Times New Roman" w:cs="Times New Roman"/>
          <w:sz w:val="28"/>
          <w:szCs w:val="28"/>
        </w:rPr>
        <w:t>. В случае установления факта нецелевого использования сре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>едита (займа), обеспеченного  муниципальной  гарантией, в случае неисполнения или ненадлежащего исполнения обязательств, установленных договором о предоставлении  муниципальной гарантии, принципал и бенефициар несут ответственность, установленную законодательством Российской Федерации, договором о предоставлении   муниципальной гарантии.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1.34</w:t>
      </w:r>
      <w:r w:rsidRPr="00160EDF">
        <w:rPr>
          <w:rFonts w:ascii="Times New Roman" w:hAnsi="Times New Roman" w:cs="Times New Roman"/>
          <w:sz w:val="28"/>
          <w:szCs w:val="28"/>
        </w:rPr>
        <w:t xml:space="preserve">. Предоставление муниципальной гарантии в обеспечение исполнения обязательств, по которым бенефициарами является </w:t>
      </w:r>
      <w:r w:rsidRPr="00160EDF">
        <w:rPr>
          <w:rFonts w:ascii="Times New Roman" w:hAnsi="Times New Roman" w:cs="Times New Roman"/>
          <w:sz w:val="28"/>
          <w:szCs w:val="28"/>
        </w:rPr>
        <w:lastRenderedPageBreak/>
        <w:t>неопределенный круг лиц, осуществляется с особенностями, установленными   статьей 115.1 Бюджетного Кодекса.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EDF">
        <w:rPr>
          <w:rFonts w:ascii="Times New Roman" w:hAnsi="Times New Roman" w:cs="Times New Roman"/>
          <w:b/>
          <w:sz w:val="28"/>
          <w:szCs w:val="28"/>
        </w:rPr>
        <w:t xml:space="preserve"> 2.  Порядок и условия предоставления  муниципальных гарантий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 2.1. Предоставление  муниципальных  гарантий осуществляется при соблюдении следующих условий (если иное не предусмотрено  Бюджетным Кодексом):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финансовое состояние принципала является удовлетворительным;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предоставление принципалом, третьим лицом до даты выдачи  муниципальной  гарантии соответствующего требованиям статьи 115.3 Бюджетного Кодекса и гражданского законодательства Российской 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Федерации обеспечения исполнения обязательств принципала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 xml:space="preserve"> по удовлетворению регрессного требования гаранта к принципалу, возникающего в связи с исполнением в полном объеме или в какой-либо части гарантии;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EDF">
        <w:rPr>
          <w:rFonts w:ascii="Times New Roman" w:hAnsi="Times New Roman" w:cs="Times New Roman"/>
          <w:sz w:val="28"/>
          <w:szCs w:val="28"/>
        </w:rPr>
        <w:t xml:space="preserve">отсутствие у принципала, его поручителей (гарантов) просроченной (неурегулированной) задолженности по денежным обязательствам перед   муниципальным образованием </w:t>
      </w:r>
      <w:r>
        <w:rPr>
          <w:rFonts w:ascii="Times New Roman" w:hAnsi="Times New Roman" w:cs="Times New Roman"/>
          <w:sz w:val="28"/>
          <w:szCs w:val="28"/>
        </w:rPr>
        <w:t xml:space="preserve">«Плотавский сельсовет» </w:t>
      </w:r>
      <w:r w:rsidRPr="00160E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160EDF">
        <w:rPr>
          <w:rFonts w:ascii="Times New Roman" w:hAnsi="Times New Roman" w:cs="Times New Roman"/>
          <w:sz w:val="28"/>
          <w:szCs w:val="28"/>
        </w:rPr>
        <w:t>, предоставляющим  муниципальную гарантию,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просроченной (неурегулированной) задолженности принципала, являющегося публично-правовым образованием, по  муниципальной  гарантии, ранее предоставленной в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 xml:space="preserve"> пользу соответствующего публично-правового образования, предоставляющего  муниципальную  гарантию;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принципал не находится в процессе реорганизации или ликвидации, в отношении принципала не возбуждено производство по делу о несостоятельности (банкротстве).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2.2. Предоставление  муниципальной гарантии, а также заключение договора о предоставлении  муниципальной  гарантии осуществляется после представления принципалом и (или) бенефициаром в 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160EDF">
        <w:rPr>
          <w:rFonts w:ascii="Times New Roman" w:hAnsi="Times New Roman" w:cs="Times New Roman"/>
          <w:sz w:val="28"/>
          <w:szCs w:val="28"/>
        </w:rPr>
        <w:t xml:space="preserve"> полного комплекта документов согласно перечню, устанавливаемому Правительством Российской Федерации, местной администрацией.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2.3.  Анализ финансового состояния принципала, проверка достаточности, надежности и ликвидности обеспечения  муниципальной гарантии, а также мониторинг финансового состояния принципала, 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 xml:space="preserve"> достаточностью, надежностью и ликвидностью предоставленного обеспечения после предоставления   муниципальной гарантии осуществляются в соответствии с актами 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160ED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2.4.   Решением  Собрания депутатов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160EDF">
        <w:rPr>
          <w:rFonts w:ascii="Times New Roman" w:hAnsi="Times New Roman" w:cs="Times New Roman"/>
          <w:sz w:val="28"/>
          <w:szCs w:val="28"/>
        </w:rPr>
        <w:t xml:space="preserve">о бюджете на очередной финансовый год (очередной финансовый год и </w:t>
      </w:r>
      <w:r w:rsidRPr="00160EDF">
        <w:rPr>
          <w:rFonts w:ascii="Times New Roman" w:hAnsi="Times New Roman" w:cs="Times New Roman"/>
          <w:sz w:val="28"/>
          <w:szCs w:val="28"/>
        </w:rPr>
        <w:lastRenderedPageBreak/>
        <w:t xml:space="preserve">плановый период) должны быть предусмотрены бюджетные ассигнования на возможное исполнение выданных   муниципальных гарантий. Общий объем бюджетных ассигнований, которые должны быть предусмотрены на исполнение   муниципальных гарантий по возможным гарантийным случаям, указывается в текстовых статьях  решения Собрания депутатов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160EDF">
        <w:rPr>
          <w:rFonts w:ascii="Times New Roman" w:hAnsi="Times New Roman" w:cs="Times New Roman"/>
          <w:sz w:val="28"/>
          <w:szCs w:val="28"/>
        </w:rPr>
        <w:t xml:space="preserve"> о бюджете на очередной финансовый год (очередной финансовый год и плановый период). 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 xml:space="preserve">Предоставление и исполнение  муниципальных гарантий, в том числе анализ финансового состояния принципала, его поручителей (гарантов), ведение аналитического учета обязательств принципала, его поручителей (гарантов) и иных лиц, возникающих в связи с предоставлением и исполнением  муниципальных гарантий, взыскание задолженности указанных лиц, осуществляются с участием агента, привлекаемого 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160EDF">
        <w:rPr>
          <w:rFonts w:ascii="Times New Roman" w:hAnsi="Times New Roman" w:cs="Times New Roman"/>
          <w:sz w:val="28"/>
          <w:szCs w:val="28"/>
        </w:rPr>
        <w:t xml:space="preserve">  в соответствии с муниципальным правовым актом  решения Собрания депутатов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160EDF">
        <w:rPr>
          <w:rFonts w:ascii="Times New Roman" w:hAnsi="Times New Roman" w:cs="Times New Roman"/>
          <w:sz w:val="28"/>
          <w:szCs w:val="28"/>
        </w:rPr>
        <w:t>о местном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бюджете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>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>2.6. Обеспечение исполнения обязатель</w:t>
      </w:r>
      <w:proofErr w:type="gramStart"/>
      <w:r w:rsidRPr="00160EDF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160EDF">
        <w:rPr>
          <w:rFonts w:ascii="Times New Roman" w:hAnsi="Times New Roman" w:cs="Times New Roman"/>
          <w:sz w:val="28"/>
          <w:szCs w:val="28"/>
        </w:rPr>
        <w:t>инципала по удовлетворению регрессного требования гаранта к принципалу по  муниципальной  гарантии осуществляется в соответствии со ст. 115.3 Бюджетного кодекса.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160EDF" w:rsidRPr="00160EDF" w:rsidRDefault="00160EDF" w:rsidP="00160EDF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b/>
          <w:bCs/>
          <w:color w:val="26282F"/>
          <w:sz w:val="28"/>
          <w:szCs w:val="28"/>
        </w:rPr>
        <w:t>3. Заключительные положения</w:t>
      </w:r>
    </w:p>
    <w:p w:rsidR="00160EDF" w:rsidRPr="00160EDF" w:rsidRDefault="00160EDF" w:rsidP="00160ED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0EDF">
        <w:rPr>
          <w:rFonts w:ascii="Times New Roman" w:hAnsi="Times New Roman" w:cs="Times New Roman"/>
          <w:bCs/>
          <w:color w:val="26282F"/>
          <w:sz w:val="28"/>
          <w:szCs w:val="28"/>
        </w:rPr>
        <w:t>3.1.</w:t>
      </w:r>
      <w:r w:rsidRPr="00160EDF">
        <w:rPr>
          <w:rFonts w:ascii="Times New Roman" w:hAnsi="Times New Roman" w:cs="Times New Roman"/>
          <w:sz w:val="28"/>
          <w:szCs w:val="28"/>
        </w:rPr>
        <w:t> Ответственность за нарушение порядка о предоставлении муниципальных гарантий наступает в соответствии с действующим законодательством Российской Федерации.</w:t>
      </w:r>
    </w:p>
    <w:p w:rsidR="00160EDF" w:rsidRDefault="00160EDF" w:rsidP="00160EDF">
      <w:pPr>
        <w:spacing w:after="0" w:line="240" w:lineRule="auto"/>
        <w:ind w:firstLine="680"/>
        <w:jc w:val="both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spacing w:after="0" w:line="240" w:lineRule="auto"/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ind w:firstLine="680"/>
        <w:rPr>
          <w:rFonts w:ascii="Arial" w:hAnsi="Arial" w:cs="Arial"/>
          <w:szCs w:val="24"/>
        </w:rPr>
      </w:pPr>
    </w:p>
    <w:p w:rsidR="00160EDF" w:rsidRDefault="00160EDF" w:rsidP="00160EDF">
      <w:pPr>
        <w:jc w:val="both"/>
        <w:rPr>
          <w:rFonts w:ascii="Arial" w:hAnsi="Arial" w:cs="Arial"/>
          <w:szCs w:val="24"/>
        </w:rPr>
      </w:pPr>
    </w:p>
    <w:p w:rsidR="000D3363" w:rsidRDefault="000D3363"/>
    <w:sectPr w:rsidR="000D3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00CAC"/>
    <w:multiLevelType w:val="hybridMultilevel"/>
    <w:tmpl w:val="C92E81F2"/>
    <w:lvl w:ilvl="0" w:tplc="1D281250">
      <w:start w:val="1"/>
      <w:numFmt w:val="decimal"/>
      <w:lvlText w:val="%1."/>
      <w:lvlJc w:val="left"/>
      <w:pPr>
        <w:ind w:left="1482" w:hanging="91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0EDF"/>
    <w:rsid w:val="000D3363"/>
    <w:rsid w:val="00160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60ED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0EDF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4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3403</Words>
  <Characters>19399</Characters>
  <Application>Microsoft Office Word</Application>
  <DocSecurity>0</DocSecurity>
  <Lines>161</Lines>
  <Paragraphs>45</Paragraphs>
  <ScaleCrop>false</ScaleCrop>
  <Company/>
  <LinksUpToDate>false</LinksUpToDate>
  <CharactersWithSpaces>22757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2020-04-24T06:21:00Z</dcterms:created>
  <dcterms:modified xsi:type="dcterms:W3CDTF">2020-04-24T06:31:00Z</dcterms:modified>
</cp:coreProperties>
</file>