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4DE" w:rsidRDefault="008134DE" w:rsidP="008134DE">
      <w:pPr>
        <w:spacing w:after="0" w:line="240" w:lineRule="auto"/>
        <w:ind w:firstLine="680"/>
        <w:jc w:val="center"/>
        <w:rPr>
          <w:rFonts w:ascii="Arial" w:hAnsi="Arial" w:cs="Arial"/>
          <w:b/>
          <w:sz w:val="32"/>
          <w:szCs w:val="32"/>
        </w:rPr>
      </w:pPr>
      <w:r>
        <w:rPr>
          <w:rFonts w:ascii="Arial" w:hAnsi="Arial" w:cs="Arial"/>
          <w:b/>
          <w:sz w:val="32"/>
          <w:szCs w:val="32"/>
        </w:rPr>
        <w:t>СОБРАНИЕ ДЕПУТАТОВ</w:t>
      </w:r>
    </w:p>
    <w:p w:rsidR="008134DE" w:rsidRDefault="008134DE" w:rsidP="008134DE">
      <w:pPr>
        <w:spacing w:after="0" w:line="240" w:lineRule="auto"/>
        <w:ind w:firstLine="680"/>
        <w:jc w:val="center"/>
        <w:rPr>
          <w:rFonts w:ascii="Arial" w:hAnsi="Arial" w:cs="Arial"/>
          <w:b/>
          <w:sz w:val="32"/>
          <w:szCs w:val="32"/>
        </w:rPr>
      </w:pPr>
      <w:r>
        <w:rPr>
          <w:rFonts w:ascii="Arial" w:hAnsi="Arial" w:cs="Arial"/>
          <w:b/>
          <w:sz w:val="32"/>
          <w:szCs w:val="32"/>
        </w:rPr>
        <w:t>ПЛОТАВСКОГО СЕЛЬСОВЕТА</w:t>
      </w:r>
    </w:p>
    <w:p w:rsidR="008134DE" w:rsidRDefault="008134DE" w:rsidP="008134DE">
      <w:pPr>
        <w:spacing w:after="0" w:line="240" w:lineRule="auto"/>
        <w:ind w:firstLine="680"/>
        <w:jc w:val="center"/>
        <w:rPr>
          <w:rFonts w:ascii="Arial" w:hAnsi="Arial" w:cs="Arial"/>
          <w:b/>
          <w:sz w:val="32"/>
          <w:szCs w:val="32"/>
        </w:rPr>
      </w:pPr>
      <w:r>
        <w:rPr>
          <w:rFonts w:ascii="Arial" w:hAnsi="Arial" w:cs="Arial"/>
          <w:b/>
          <w:sz w:val="32"/>
          <w:szCs w:val="32"/>
        </w:rPr>
        <w:t xml:space="preserve">ОКТЯБРЬСКОГО РАЙОНА </w:t>
      </w:r>
    </w:p>
    <w:p w:rsidR="008134DE" w:rsidRDefault="008134DE" w:rsidP="008134DE">
      <w:pPr>
        <w:spacing w:after="0" w:line="240" w:lineRule="auto"/>
        <w:ind w:firstLine="680"/>
        <w:jc w:val="center"/>
        <w:rPr>
          <w:rFonts w:ascii="Arial" w:hAnsi="Arial" w:cs="Arial"/>
          <w:b/>
          <w:sz w:val="32"/>
          <w:szCs w:val="32"/>
        </w:rPr>
      </w:pPr>
      <w:r>
        <w:rPr>
          <w:rFonts w:ascii="Arial" w:hAnsi="Arial" w:cs="Arial"/>
          <w:b/>
          <w:sz w:val="32"/>
          <w:szCs w:val="32"/>
        </w:rPr>
        <w:t>КУРСКОЙ ОБЛАСТИ</w:t>
      </w:r>
    </w:p>
    <w:p w:rsidR="008134DE" w:rsidRDefault="008134DE" w:rsidP="008134DE">
      <w:pPr>
        <w:spacing w:after="0" w:line="240" w:lineRule="auto"/>
        <w:ind w:firstLine="680"/>
        <w:jc w:val="center"/>
        <w:rPr>
          <w:rFonts w:ascii="Arial" w:hAnsi="Arial" w:cs="Arial"/>
          <w:b/>
          <w:sz w:val="32"/>
          <w:szCs w:val="32"/>
        </w:rPr>
      </w:pPr>
    </w:p>
    <w:p w:rsidR="008134DE" w:rsidRDefault="008134DE" w:rsidP="008134DE">
      <w:pPr>
        <w:spacing w:after="0" w:line="240" w:lineRule="auto"/>
        <w:ind w:firstLine="680"/>
        <w:jc w:val="center"/>
        <w:rPr>
          <w:rFonts w:ascii="Arial" w:hAnsi="Arial" w:cs="Arial"/>
          <w:b/>
          <w:sz w:val="32"/>
          <w:szCs w:val="32"/>
        </w:rPr>
      </w:pPr>
      <w:r>
        <w:rPr>
          <w:rFonts w:ascii="Arial" w:hAnsi="Arial" w:cs="Arial"/>
          <w:b/>
          <w:sz w:val="32"/>
          <w:szCs w:val="32"/>
        </w:rPr>
        <w:t>РЕШЕНИЕ</w:t>
      </w:r>
    </w:p>
    <w:p w:rsidR="008134DE" w:rsidRDefault="008134DE" w:rsidP="008134DE">
      <w:pPr>
        <w:spacing w:after="0" w:line="240" w:lineRule="auto"/>
        <w:ind w:firstLine="680"/>
        <w:jc w:val="center"/>
        <w:rPr>
          <w:rFonts w:ascii="Arial" w:hAnsi="Arial" w:cs="Arial"/>
          <w:b/>
          <w:sz w:val="32"/>
          <w:szCs w:val="32"/>
        </w:rPr>
      </w:pPr>
    </w:p>
    <w:p w:rsidR="008134DE" w:rsidRDefault="008134DE" w:rsidP="008134DE">
      <w:pPr>
        <w:spacing w:after="0" w:line="240" w:lineRule="auto"/>
        <w:ind w:firstLine="680"/>
        <w:jc w:val="center"/>
        <w:rPr>
          <w:rFonts w:ascii="Arial" w:hAnsi="Arial" w:cs="Arial"/>
          <w:b/>
          <w:sz w:val="32"/>
          <w:szCs w:val="32"/>
        </w:rPr>
      </w:pPr>
      <w:r>
        <w:rPr>
          <w:rFonts w:ascii="Arial" w:hAnsi="Arial" w:cs="Arial"/>
          <w:b/>
          <w:sz w:val="32"/>
          <w:szCs w:val="32"/>
        </w:rPr>
        <w:t>от 03 июня 2020 года №165</w:t>
      </w:r>
    </w:p>
    <w:p w:rsidR="008134DE" w:rsidRDefault="008134DE" w:rsidP="008134DE">
      <w:pPr>
        <w:spacing w:after="0" w:line="240" w:lineRule="auto"/>
        <w:ind w:firstLine="680"/>
        <w:jc w:val="center"/>
        <w:rPr>
          <w:rFonts w:ascii="Arial" w:hAnsi="Arial" w:cs="Arial"/>
          <w:b/>
          <w:color w:val="000000"/>
          <w:sz w:val="32"/>
          <w:szCs w:val="32"/>
        </w:rPr>
      </w:pPr>
    </w:p>
    <w:p w:rsidR="008134DE" w:rsidRDefault="008134DE" w:rsidP="008134DE">
      <w:pPr>
        <w:spacing w:after="0" w:line="240" w:lineRule="auto"/>
        <w:ind w:firstLine="680"/>
        <w:jc w:val="center"/>
        <w:rPr>
          <w:rFonts w:ascii="Arial" w:hAnsi="Arial" w:cs="Arial"/>
          <w:b/>
          <w:color w:val="000000"/>
          <w:sz w:val="32"/>
          <w:szCs w:val="32"/>
        </w:rPr>
      </w:pPr>
      <w:r>
        <w:rPr>
          <w:rFonts w:ascii="Arial" w:hAnsi="Arial" w:cs="Arial"/>
          <w:b/>
          <w:sz w:val="32"/>
          <w:szCs w:val="32"/>
        </w:rPr>
        <w:t>Об утверждении Положения о порядке предоставления  муниципальных гарантий</w:t>
      </w:r>
    </w:p>
    <w:p w:rsidR="008134DE" w:rsidRDefault="008134DE" w:rsidP="008134DE">
      <w:pPr>
        <w:pStyle w:val="1"/>
        <w:spacing w:before="0" w:after="0"/>
        <w:ind w:firstLine="680"/>
        <w:jc w:val="both"/>
        <w:rPr>
          <w:rFonts w:ascii="Times New Roman" w:hAnsi="Times New Roman" w:cs="Times New Roman"/>
          <w:b w:val="0"/>
          <w:color w:val="auto"/>
          <w:sz w:val="28"/>
          <w:szCs w:val="28"/>
        </w:rPr>
      </w:pPr>
    </w:p>
    <w:p w:rsidR="008134DE" w:rsidRDefault="008134DE" w:rsidP="008134DE">
      <w:pPr>
        <w:pStyle w:val="1"/>
        <w:spacing w:before="0" w:after="0"/>
        <w:ind w:firstLine="680"/>
        <w:jc w:val="both"/>
        <w:rPr>
          <w:b w:val="0"/>
          <w:color w:val="auto"/>
        </w:rPr>
      </w:pPr>
      <w:r>
        <w:rPr>
          <w:b w:val="0"/>
          <w:color w:val="auto"/>
        </w:rPr>
        <w:t xml:space="preserve"> В соответствии со ст. 115, 117 Бюджетного кодекса Российской Федерации, ст. 19 Федерального закона от 25.02.1999 № 39 - ФЗ «Об инвестиционной деятельности в Российской Федерации, </w:t>
      </w:r>
      <w:r>
        <w:rPr>
          <w:rFonts w:eastAsia="Times New Roman CYR"/>
          <w:b w:val="0"/>
          <w:color w:val="auto"/>
        </w:rPr>
        <w:t xml:space="preserve">Уставом муниципального образования </w:t>
      </w:r>
      <w:r>
        <w:rPr>
          <w:b w:val="0"/>
          <w:color w:val="auto"/>
        </w:rPr>
        <w:t xml:space="preserve">«Плотавский сельсовет» </w:t>
      </w:r>
      <w:r>
        <w:rPr>
          <w:rFonts w:eastAsia="Times New Roman CYR"/>
          <w:b w:val="0"/>
          <w:color w:val="auto"/>
        </w:rPr>
        <w:t xml:space="preserve"> Октябрьского района  Курской области, Собрание депутатов Плотавского сельсовета Октябрьского района Курской области </w:t>
      </w:r>
      <w:r>
        <w:rPr>
          <w:b w:val="0"/>
        </w:rPr>
        <w:t>решило</w:t>
      </w:r>
      <w:r>
        <w:t>:</w:t>
      </w:r>
    </w:p>
    <w:p w:rsidR="008134DE" w:rsidRDefault="008134DE" w:rsidP="008134DE">
      <w:pPr>
        <w:widowControl w:val="0"/>
        <w:tabs>
          <w:tab w:val="left" w:pos="1080"/>
        </w:tabs>
        <w:suppressAutoHyphens/>
        <w:autoSpaceDE w:val="0"/>
        <w:spacing w:after="0" w:line="240" w:lineRule="auto"/>
        <w:ind w:firstLine="680"/>
        <w:jc w:val="both"/>
        <w:rPr>
          <w:rFonts w:ascii="Arial" w:hAnsi="Arial" w:cs="Arial"/>
          <w:sz w:val="24"/>
          <w:szCs w:val="24"/>
        </w:rPr>
      </w:pPr>
    </w:p>
    <w:p w:rsidR="008134DE" w:rsidRDefault="008134DE" w:rsidP="008134DE">
      <w:pPr>
        <w:pStyle w:val="msonormalbullet2gif"/>
        <w:widowControl w:val="0"/>
        <w:numPr>
          <w:ilvl w:val="0"/>
          <w:numId w:val="1"/>
        </w:numPr>
        <w:tabs>
          <w:tab w:val="left" w:pos="1080"/>
        </w:tabs>
        <w:suppressAutoHyphens/>
        <w:autoSpaceDE w:val="0"/>
        <w:spacing w:before="0" w:beforeAutospacing="0" w:after="0" w:afterAutospacing="0"/>
        <w:ind w:left="0" w:firstLine="680"/>
        <w:contextualSpacing/>
        <w:jc w:val="both"/>
        <w:rPr>
          <w:rFonts w:ascii="Arial" w:hAnsi="Arial" w:cs="Arial"/>
        </w:rPr>
      </w:pPr>
      <w:r>
        <w:rPr>
          <w:rFonts w:ascii="Arial" w:hAnsi="Arial" w:cs="Arial"/>
        </w:rPr>
        <w:t>Утвердить Положение о порядке предоставления муниципальных гарантий   за счет средств местного бюджета муниципального образования «Плотавский сельсовет»   Октябрьского района  Курской области согласно приложению (прилагается).</w:t>
      </w:r>
    </w:p>
    <w:p w:rsidR="008134DE" w:rsidRDefault="008134DE" w:rsidP="008134DE">
      <w:pPr>
        <w:pStyle w:val="msonormalbullet2gif"/>
        <w:widowControl w:val="0"/>
        <w:numPr>
          <w:ilvl w:val="0"/>
          <w:numId w:val="1"/>
        </w:numPr>
        <w:tabs>
          <w:tab w:val="left" w:pos="1080"/>
        </w:tabs>
        <w:suppressAutoHyphens/>
        <w:autoSpaceDE w:val="0"/>
        <w:spacing w:before="0" w:beforeAutospacing="0" w:after="0" w:afterAutospacing="0"/>
        <w:ind w:left="0" w:firstLine="567"/>
        <w:contextualSpacing/>
        <w:jc w:val="both"/>
        <w:rPr>
          <w:rFonts w:ascii="Arial" w:hAnsi="Arial" w:cs="Arial"/>
        </w:rPr>
      </w:pPr>
      <w:proofErr w:type="gramStart"/>
      <w:r>
        <w:rPr>
          <w:rFonts w:ascii="Arial" w:hAnsi="Arial" w:cs="Arial"/>
        </w:rPr>
        <w:t>Разместить</w:t>
      </w:r>
      <w:proofErr w:type="gramEnd"/>
      <w:r>
        <w:rPr>
          <w:rFonts w:ascii="Arial" w:hAnsi="Arial" w:cs="Arial"/>
        </w:rPr>
        <w:t xml:space="preserve"> настоящее решение на </w:t>
      </w:r>
      <w:r>
        <w:rPr>
          <w:rFonts w:ascii="Arial" w:hAnsi="Arial" w:cs="Arial"/>
          <w:color w:val="000000" w:themeColor="text1"/>
        </w:rPr>
        <w:t>официальном сайте администрации муниципального образования «Плотавский сельсовет»   Октябрьского района  Курской области.</w:t>
      </w:r>
    </w:p>
    <w:p w:rsidR="008134DE" w:rsidRDefault="008134DE" w:rsidP="008134DE">
      <w:pPr>
        <w:widowControl w:val="0"/>
        <w:tabs>
          <w:tab w:val="left" w:pos="1035"/>
        </w:tabs>
        <w:suppressAutoHyphens/>
        <w:autoSpaceDE w:val="0"/>
        <w:spacing w:after="0" w:line="240" w:lineRule="auto"/>
        <w:ind w:firstLine="680"/>
        <w:jc w:val="both"/>
        <w:rPr>
          <w:rFonts w:ascii="Arial" w:eastAsiaTheme="minorHAnsi" w:hAnsi="Arial" w:cs="Arial"/>
          <w:sz w:val="24"/>
          <w:szCs w:val="24"/>
          <w:lang w:eastAsia="en-US"/>
        </w:rPr>
      </w:pPr>
      <w:r>
        <w:rPr>
          <w:rFonts w:ascii="Arial" w:hAnsi="Arial" w:cs="Arial"/>
          <w:sz w:val="24"/>
          <w:szCs w:val="24"/>
        </w:rPr>
        <w:t>3. Настоящее решение вступает в силу с момента официального обнародования;</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4. </w:t>
      </w:r>
      <w:proofErr w:type="gramStart"/>
      <w:r>
        <w:rPr>
          <w:rFonts w:ascii="Arial" w:hAnsi="Arial" w:cs="Arial"/>
          <w:sz w:val="24"/>
          <w:szCs w:val="24"/>
        </w:rPr>
        <w:t>Контроль за</w:t>
      </w:r>
      <w:proofErr w:type="gramEnd"/>
      <w:r>
        <w:rPr>
          <w:rFonts w:ascii="Arial" w:hAnsi="Arial" w:cs="Arial"/>
          <w:sz w:val="24"/>
          <w:szCs w:val="24"/>
        </w:rPr>
        <w:t xml:space="preserve"> исполнением данного решения оставляю за собой.</w:t>
      </w: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roofErr w:type="spellStart"/>
      <w:r>
        <w:rPr>
          <w:rFonts w:ascii="Arial" w:hAnsi="Arial" w:cs="Arial"/>
          <w:sz w:val="24"/>
          <w:szCs w:val="24"/>
        </w:rPr>
        <w:t>Врио</w:t>
      </w:r>
      <w:proofErr w:type="spellEnd"/>
      <w:r>
        <w:rPr>
          <w:rFonts w:ascii="Arial" w:hAnsi="Arial" w:cs="Arial"/>
          <w:sz w:val="24"/>
          <w:szCs w:val="24"/>
        </w:rPr>
        <w:t xml:space="preserve"> Главы Плотавского сельсовета                              </w:t>
      </w:r>
    </w:p>
    <w:p w:rsidR="008134DE" w:rsidRDefault="008134DE" w:rsidP="008134DE">
      <w:pPr>
        <w:spacing w:after="0" w:line="240" w:lineRule="auto"/>
        <w:ind w:firstLine="680"/>
        <w:rPr>
          <w:rFonts w:ascii="Arial" w:hAnsi="Arial" w:cs="Arial"/>
          <w:sz w:val="24"/>
          <w:szCs w:val="24"/>
        </w:rPr>
      </w:pPr>
      <w:r>
        <w:rPr>
          <w:rFonts w:ascii="Arial" w:hAnsi="Arial" w:cs="Arial"/>
          <w:sz w:val="24"/>
          <w:szCs w:val="24"/>
        </w:rPr>
        <w:t xml:space="preserve">Октябрьского района                                                         Л.А. </w:t>
      </w:r>
      <w:proofErr w:type="gramStart"/>
      <w:r>
        <w:rPr>
          <w:rFonts w:ascii="Arial" w:hAnsi="Arial" w:cs="Arial"/>
          <w:sz w:val="24"/>
          <w:szCs w:val="24"/>
        </w:rPr>
        <w:t>Мишина</w:t>
      </w:r>
      <w:proofErr w:type="gramEnd"/>
      <w:r>
        <w:rPr>
          <w:rFonts w:ascii="Arial" w:hAnsi="Arial" w:cs="Arial"/>
          <w:sz w:val="24"/>
          <w:szCs w:val="24"/>
        </w:rPr>
        <w:t xml:space="preserve">                                                   </w:t>
      </w: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p>
    <w:p w:rsidR="008134DE" w:rsidRDefault="008134DE" w:rsidP="008134DE">
      <w:pPr>
        <w:spacing w:after="0" w:line="240" w:lineRule="auto"/>
        <w:ind w:firstLine="680"/>
        <w:jc w:val="right"/>
        <w:rPr>
          <w:rFonts w:ascii="Arial" w:hAnsi="Arial" w:cs="Arial"/>
          <w:sz w:val="24"/>
          <w:szCs w:val="24"/>
        </w:rPr>
      </w:pPr>
      <w:r>
        <w:rPr>
          <w:rFonts w:ascii="Arial" w:hAnsi="Arial" w:cs="Arial"/>
          <w:sz w:val="24"/>
          <w:szCs w:val="24"/>
        </w:rPr>
        <w:t xml:space="preserve">Приложение </w:t>
      </w:r>
    </w:p>
    <w:p w:rsidR="008134DE" w:rsidRDefault="008134DE" w:rsidP="008134DE">
      <w:pPr>
        <w:spacing w:after="0" w:line="240" w:lineRule="auto"/>
        <w:ind w:firstLine="680"/>
        <w:jc w:val="right"/>
        <w:rPr>
          <w:rFonts w:ascii="Arial" w:hAnsi="Arial" w:cs="Arial"/>
          <w:sz w:val="24"/>
          <w:szCs w:val="24"/>
        </w:rPr>
      </w:pPr>
      <w:r>
        <w:rPr>
          <w:rFonts w:ascii="Arial" w:hAnsi="Arial" w:cs="Arial"/>
          <w:sz w:val="24"/>
          <w:szCs w:val="24"/>
        </w:rPr>
        <w:t>к решению Собрания депутатов</w:t>
      </w:r>
    </w:p>
    <w:p w:rsidR="008134DE" w:rsidRDefault="008134DE" w:rsidP="008134DE">
      <w:pPr>
        <w:spacing w:after="0" w:line="240" w:lineRule="auto"/>
        <w:ind w:firstLine="680"/>
        <w:jc w:val="right"/>
        <w:rPr>
          <w:rFonts w:ascii="Arial" w:hAnsi="Arial" w:cs="Arial"/>
          <w:sz w:val="24"/>
          <w:szCs w:val="24"/>
        </w:rPr>
      </w:pPr>
      <w:r>
        <w:rPr>
          <w:rFonts w:ascii="Arial" w:hAnsi="Arial" w:cs="Arial"/>
          <w:sz w:val="24"/>
          <w:szCs w:val="24"/>
        </w:rPr>
        <w:t xml:space="preserve">Плотавского сельсовета </w:t>
      </w:r>
    </w:p>
    <w:p w:rsidR="008134DE" w:rsidRDefault="008134DE" w:rsidP="008134DE">
      <w:pPr>
        <w:spacing w:after="0" w:line="240" w:lineRule="auto"/>
        <w:ind w:firstLine="680"/>
        <w:jc w:val="right"/>
        <w:rPr>
          <w:rFonts w:ascii="Arial" w:hAnsi="Arial" w:cs="Arial"/>
          <w:sz w:val="24"/>
          <w:szCs w:val="24"/>
        </w:rPr>
      </w:pPr>
      <w:r>
        <w:rPr>
          <w:rFonts w:ascii="Arial" w:hAnsi="Arial" w:cs="Arial"/>
          <w:sz w:val="24"/>
          <w:szCs w:val="24"/>
        </w:rPr>
        <w:t>Октябрьского района</w:t>
      </w:r>
    </w:p>
    <w:p w:rsidR="008134DE" w:rsidRDefault="008134DE" w:rsidP="008134DE">
      <w:pPr>
        <w:spacing w:after="0" w:line="240" w:lineRule="auto"/>
        <w:ind w:firstLine="680"/>
        <w:jc w:val="right"/>
        <w:rPr>
          <w:rFonts w:ascii="Arial" w:hAnsi="Arial" w:cs="Arial"/>
          <w:sz w:val="24"/>
          <w:szCs w:val="24"/>
        </w:rPr>
      </w:pPr>
      <w:r>
        <w:rPr>
          <w:rFonts w:ascii="Arial" w:hAnsi="Arial" w:cs="Arial"/>
          <w:sz w:val="24"/>
          <w:szCs w:val="24"/>
        </w:rPr>
        <w:t xml:space="preserve">от 03.06.2020 №165  </w:t>
      </w:r>
    </w:p>
    <w:p w:rsidR="008134DE" w:rsidRDefault="008134DE" w:rsidP="008134DE">
      <w:pPr>
        <w:spacing w:after="0" w:line="240" w:lineRule="auto"/>
        <w:ind w:firstLine="680"/>
        <w:jc w:val="right"/>
        <w:rPr>
          <w:rFonts w:ascii="Arial" w:hAnsi="Arial" w:cs="Arial"/>
          <w:sz w:val="24"/>
          <w:szCs w:val="24"/>
        </w:rPr>
      </w:pPr>
      <w:r>
        <w:rPr>
          <w:rFonts w:ascii="Arial" w:hAnsi="Arial" w:cs="Arial"/>
          <w:sz w:val="24"/>
          <w:szCs w:val="24"/>
        </w:rPr>
        <w:t xml:space="preserve"> </w:t>
      </w:r>
    </w:p>
    <w:p w:rsidR="008134DE" w:rsidRDefault="008134DE" w:rsidP="008134DE">
      <w:pPr>
        <w:spacing w:after="0" w:line="240" w:lineRule="auto"/>
        <w:jc w:val="both"/>
        <w:rPr>
          <w:rFonts w:ascii="Arial" w:hAnsi="Arial" w:cs="Arial"/>
          <w:sz w:val="28"/>
          <w:szCs w:val="28"/>
        </w:rPr>
      </w:pPr>
    </w:p>
    <w:p w:rsidR="008134DE" w:rsidRDefault="008134DE" w:rsidP="008134DE">
      <w:pPr>
        <w:spacing w:after="0" w:line="240" w:lineRule="auto"/>
        <w:ind w:firstLine="680"/>
        <w:jc w:val="center"/>
        <w:rPr>
          <w:rFonts w:ascii="Arial" w:hAnsi="Arial" w:cs="Arial"/>
          <w:b/>
          <w:sz w:val="28"/>
          <w:szCs w:val="28"/>
        </w:rPr>
      </w:pPr>
      <w:r>
        <w:rPr>
          <w:rFonts w:ascii="Arial" w:hAnsi="Arial" w:cs="Arial"/>
          <w:b/>
          <w:bCs/>
          <w:sz w:val="28"/>
          <w:szCs w:val="28"/>
        </w:rPr>
        <w:t>Положение</w:t>
      </w:r>
      <w:r>
        <w:rPr>
          <w:rFonts w:ascii="Arial" w:hAnsi="Arial" w:cs="Arial"/>
          <w:b/>
          <w:bCs/>
          <w:sz w:val="28"/>
          <w:szCs w:val="28"/>
        </w:rPr>
        <w:br/>
        <w:t xml:space="preserve">о порядке предоставления муниципальных гарантий  </w:t>
      </w:r>
      <w:r>
        <w:rPr>
          <w:rFonts w:ascii="Arial" w:hAnsi="Arial" w:cs="Arial"/>
          <w:b/>
          <w:sz w:val="28"/>
          <w:szCs w:val="28"/>
        </w:rPr>
        <w:t>за счет средств местного бюджета муниципального образования</w:t>
      </w:r>
    </w:p>
    <w:p w:rsidR="008134DE" w:rsidRDefault="008134DE" w:rsidP="008134DE">
      <w:pPr>
        <w:spacing w:after="0" w:line="240" w:lineRule="auto"/>
        <w:ind w:firstLine="680"/>
        <w:jc w:val="center"/>
        <w:rPr>
          <w:rFonts w:ascii="Arial" w:hAnsi="Arial" w:cs="Arial"/>
          <w:b/>
          <w:sz w:val="28"/>
          <w:szCs w:val="28"/>
        </w:rPr>
      </w:pPr>
      <w:r>
        <w:rPr>
          <w:rFonts w:ascii="Arial" w:hAnsi="Arial" w:cs="Arial"/>
          <w:b/>
          <w:sz w:val="28"/>
          <w:szCs w:val="28"/>
        </w:rPr>
        <w:t xml:space="preserve"> «Плотавский сельсовет»  Октябрьского района </w:t>
      </w:r>
    </w:p>
    <w:p w:rsidR="008134DE" w:rsidRDefault="008134DE" w:rsidP="008134DE">
      <w:pPr>
        <w:spacing w:after="0" w:line="240" w:lineRule="auto"/>
        <w:ind w:firstLine="680"/>
        <w:jc w:val="center"/>
        <w:rPr>
          <w:rFonts w:ascii="Arial" w:hAnsi="Arial" w:cs="Arial"/>
          <w:b/>
          <w:bCs/>
          <w:sz w:val="28"/>
          <w:szCs w:val="28"/>
        </w:rPr>
      </w:pPr>
      <w:r>
        <w:rPr>
          <w:rFonts w:ascii="Arial" w:hAnsi="Arial" w:cs="Arial"/>
          <w:b/>
          <w:sz w:val="28"/>
          <w:szCs w:val="28"/>
        </w:rPr>
        <w:t xml:space="preserve"> Курской области</w:t>
      </w:r>
    </w:p>
    <w:p w:rsidR="008134DE" w:rsidRDefault="008134DE" w:rsidP="008134DE">
      <w:pPr>
        <w:spacing w:after="0" w:line="240" w:lineRule="auto"/>
        <w:ind w:firstLine="680"/>
        <w:rPr>
          <w:rFonts w:ascii="Arial" w:hAnsi="Arial" w:cs="Arial"/>
          <w:b/>
          <w:bCs/>
          <w:sz w:val="24"/>
          <w:szCs w:val="24"/>
        </w:rPr>
      </w:pPr>
    </w:p>
    <w:p w:rsidR="008134DE" w:rsidRDefault="008134DE" w:rsidP="008134DE">
      <w:pPr>
        <w:spacing w:after="0" w:line="240" w:lineRule="auto"/>
        <w:ind w:firstLine="680"/>
        <w:jc w:val="center"/>
        <w:rPr>
          <w:rFonts w:ascii="Arial" w:hAnsi="Arial" w:cs="Arial"/>
          <w:sz w:val="24"/>
          <w:szCs w:val="24"/>
        </w:rPr>
      </w:pPr>
      <w:r>
        <w:rPr>
          <w:rFonts w:ascii="Arial" w:hAnsi="Arial" w:cs="Arial"/>
          <w:b/>
          <w:bCs/>
          <w:sz w:val="24"/>
          <w:szCs w:val="24"/>
        </w:rPr>
        <w:t xml:space="preserve">1. </w:t>
      </w:r>
      <w:r>
        <w:rPr>
          <w:rFonts w:ascii="Arial" w:hAnsi="Arial" w:cs="Arial"/>
          <w:b/>
          <w:bCs/>
          <w:color w:val="26282F"/>
          <w:sz w:val="24"/>
          <w:szCs w:val="24"/>
        </w:rPr>
        <w:t>Общие положения</w:t>
      </w:r>
    </w:p>
    <w:p w:rsidR="008134DE" w:rsidRDefault="008134DE" w:rsidP="008134DE">
      <w:pPr>
        <w:tabs>
          <w:tab w:val="left" w:pos="1095"/>
        </w:tabs>
        <w:spacing w:after="0" w:line="240" w:lineRule="auto"/>
        <w:ind w:firstLine="680"/>
        <w:jc w:val="both"/>
        <w:rPr>
          <w:rFonts w:ascii="Arial" w:hAnsi="Arial" w:cs="Arial"/>
          <w:sz w:val="24"/>
          <w:szCs w:val="24"/>
        </w:rPr>
      </w:pPr>
      <w:r>
        <w:rPr>
          <w:rFonts w:ascii="Arial" w:hAnsi="Arial" w:cs="Arial"/>
          <w:sz w:val="24"/>
          <w:szCs w:val="24"/>
        </w:rPr>
        <w:t>1.1. Положение о порядке предоставления муниципальных гарантий  за счет средств муниципального образования «Плотавский сельсовет»  Октябрьского района  Курской области (далее - Положение) разработано в соответствии с Гражданским Кодексом Российской Федерации, Бюджетным Кодексом Российской Федерации, Уставом муниципального образования «Плотавский сельсовет»  Октябрьского района  Курской области.</w:t>
      </w:r>
    </w:p>
    <w:p w:rsidR="008134DE" w:rsidRDefault="008134DE" w:rsidP="008134DE">
      <w:pPr>
        <w:spacing w:after="0" w:line="240" w:lineRule="auto"/>
        <w:ind w:firstLine="680"/>
        <w:jc w:val="both"/>
        <w:rPr>
          <w:rFonts w:ascii="Arial" w:hAnsi="Arial" w:cs="Arial"/>
          <w:b/>
          <w:bCs/>
          <w:sz w:val="24"/>
          <w:szCs w:val="24"/>
        </w:rPr>
      </w:pPr>
      <w:r>
        <w:rPr>
          <w:rFonts w:ascii="Arial" w:hAnsi="Arial" w:cs="Arial"/>
          <w:sz w:val="24"/>
          <w:szCs w:val="24"/>
        </w:rPr>
        <w:t>1.2. Термины и понятия, используемые в настоящем Положении:</w:t>
      </w:r>
    </w:p>
    <w:p w:rsidR="008134DE" w:rsidRDefault="008134DE" w:rsidP="008134DE">
      <w:pPr>
        <w:spacing w:after="0" w:line="240" w:lineRule="auto"/>
        <w:ind w:firstLine="680"/>
        <w:jc w:val="both"/>
        <w:rPr>
          <w:rFonts w:ascii="Arial" w:hAnsi="Arial" w:cs="Arial"/>
          <w:bCs/>
          <w:sz w:val="24"/>
          <w:szCs w:val="24"/>
        </w:rPr>
      </w:pPr>
      <w:r>
        <w:rPr>
          <w:rFonts w:ascii="Arial" w:hAnsi="Arial" w:cs="Arial"/>
          <w:bCs/>
          <w:sz w:val="24"/>
          <w:szCs w:val="24"/>
        </w:rPr>
        <w:t>претендент</w:t>
      </w:r>
      <w:r>
        <w:rPr>
          <w:rFonts w:ascii="Arial" w:hAnsi="Arial" w:cs="Arial"/>
          <w:sz w:val="24"/>
          <w:szCs w:val="24"/>
        </w:rPr>
        <w:t xml:space="preserve"> - юридическое лицо, подающее заявку на получение гарантии;</w:t>
      </w:r>
    </w:p>
    <w:p w:rsidR="008134DE" w:rsidRDefault="008134DE" w:rsidP="008134DE">
      <w:pPr>
        <w:spacing w:after="0" w:line="240" w:lineRule="auto"/>
        <w:ind w:firstLine="680"/>
        <w:jc w:val="both"/>
        <w:rPr>
          <w:rFonts w:ascii="Arial" w:hAnsi="Arial" w:cs="Arial"/>
          <w:bCs/>
          <w:sz w:val="24"/>
          <w:szCs w:val="24"/>
        </w:rPr>
      </w:pPr>
      <w:proofErr w:type="gramStart"/>
      <w:r>
        <w:rPr>
          <w:rFonts w:ascii="Arial" w:hAnsi="Arial" w:cs="Arial"/>
          <w:bCs/>
          <w:sz w:val="24"/>
          <w:szCs w:val="24"/>
        </w:rPr>
        <w:t>бенефициар</w:t>
      </w:r>
      <w:r>
        <w:rPr>
          <w:rFonts w:ascii="Arial" w:hAnsi="Arial" w:cs="Arial"/>
          <w:sz w:val="24"/>
          <w:szCs w:val="24"/>
        </w:rPr>
        <w:t xml:space="preserve"> - кредитная организация (либо другое юридическое лицо), предоставляющая кредит, обеспечением которого является муниципальная гарантия (далее - гарантия);</w:t>
      </w:r>
      <w:proofErr w:type="gramEnd"/>
    </w:p>
    <w:p w:rsidR="008134DE" w:rsidRDefault="008134DE" w:rsidP="008134DE">
      <w:pPr>
        <w:spacing w:after="0" w:line="240" w:lineRule="auto"/>
        <w:ind w:firstLine="680"/>
        <w:jc w:val="both"/>
        <w:rPr>
          <w:rFonts w:ascii="Arial" w:hAnsi="Arial" w:cs="Arial"/>
          <w:bCs/>
          <w:sz w:val="24"/>
          <w:szCs w:val="24"/>
        </w:rPr>
      </w:pPr>
      <w:r>
        <w:rPr>
          <w:rFonts w:ascii="Arial" w:hAnsi="Arial" w:cs="Arial"/>
          <w:bCs/>
          <w:sz w:val="24"/>
          <w:szCs w:val="24"/>
        </w:rPr>
        <w:t>принципал</w:t>
      </w:r>
      <w:r>
        <w:rPr>
          <w:rFonts w:ascii="Arial" w:hAnsi="Arial" w:cs="Arial"/>
          <w:sz w:val="24"/>
          <w:szCs w:val="24"/>
        </w:rPr>
        <w:t xml:space="preserve"> - юридическое лицо, получившее кредит, обеспеченный гарантией;</w:t>
      </w:r>
    </w:p>
    <w:p w:rsidR="008134DE" w:rsidRDefault="008134DE" w:rsidP="008134DE">
      <w:pPr>
        <w:spacing w:after="0" w:line="240" w:lineRule="auto"/>
        <w:ind w:firstLine="680"/>
        <w:jc w:val="both"/>
        <w:rPr>
          <w:rFonts w:ascii="Arial" w:hAnsi="Arial" w:cs="Arial"/>
          <w:bCs/>
          <w:sz w:val="24"/>
          <w:szCs w:val="24"/>
        </w:rPr>
      </w:pPr>
      <w:r>
        <w:rPr>
          <w:rFonts w:ascii="Arial" w:hAnsi="Arial" w:cs="Arial"/>
          <w:bCs/>
          <w:sz w:val="24"/>
          <w:szCs w:val="24"/>
        </w:rPr>
        <w:t>гарант</w:t>
      </w:r>
      <w:r>
        <w:rPr>
          <w:rFonts w:ascii="Arial" w:hAnsi="Arial" w:cs="Arial"/>
          <w:sz w:val="24"/>
          <w:szCs w:val="24"/>
        </w:rPr>
        <w:t xml:space="preserve"> - муниципальное образование муниципального образования «Плотавский сельсовет»  Октябрьского района  Курской области (далее - муниципальное образование), от имени которого выступает администрация Плотавского сельсовета Октябрьского района Курской области;</w:t>
      </w:r>
    </w:p>
    <w:p w:rsidR="008134DE" w:rsidRDefault="008134DE" w:rsidP="008134DE">
      <w:pPr>
        <w:spacing w:after="0" w:line="240" w:lineRule="auto"/>
        <w:ind w:firstLine="680"/>
        <w:jc w:val="both"/>
        <w:rPr>
          <w:rFonts w:ascii="Arial" w:hAnsi="Arial" w:cs="Arial"/>
          <w:bCs/>
          <w:sz w:val="24"/>
          <w:szCs w:val="24"/>
        </w:rPr>
      </w:pPr>
      <w:r>
        <w:rPr>
          <w:rFonts w:ascii="Arial" w:hAnsi="Arial" w:cs="Arial"/>
          <w:bCs/>
          <w:sz w:val="24"/>
          <w:szCs w:val="24"/>
        </w:rPr>
        <w:t>обеспечение гарантии</w:t>
      </w:r>
      <w:r>
        <w:rPr>
          <w:rFonts w:ascii="Arial" w:hAnsi="Arial" w:cs="Arial"/>
          <w:sz w:val="24"/>
          <w:szCs w:val="24"/>
        </w:rPr>
        <w:t xml:space="preserve"> - обеспечение обязательств заемщика перед администрацией Плотавского сельсовета  Октябрьского района  Курской области (далее – Администрация муниципального образования «Плотавский сельсовет»), в случае перехода к ней прав кредитора по обеспеченному гарантией обязательству в форме залога, поручительства, банковской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bCs/>
          <w:sz w:val="24"/>
          <w:szCs w:val="24"/>
        </w:rPr>
        <w:t>залогодатель</w:t>
      </w:r>
      <w:r>
        <w:rPr>
          <w:rFonts w:ascii="Arial" w:hAnsi="Arial" w:cs="Arial"/>
          <w:sz w:val="24"/>
          <w:szCs w:val="24"/>
        </w:rPr>
        <w:t xml:space="preserve"> - лицо, которому принадлежит заложенное имущество.</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1.3. Настоящее Положение определяет условия и порядок предоставления гарантий, а также порядок исполнения обязательств по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1.4. Основными целями предоставления гарантий являются стимулирование инвестиционной активности и привлечение дополнительных сре</w:t>
      </w:r>
      <w:proofErr w:type="gramStart"/>
      <w:r>
        <w:rPr>
          <w:rFonts w:ascii="Arial" w:hAnsi="Arial" w:cs="Arial"/>
          <w:sz w:val="24"/>
          <w:szCs w:val="24"/>
        </w:rPr>
        <w:t>дств дл</w:t>
      </w:r>
      <w:proofErr w:type="gramEnd"/>
      <w:r>
        <w:rPr>
          <w:rFonts w:ascii="Arial" w:hAnsi="Arial" w:cs="Arial"/>
          <w:sz w:val="24"/>
          <w:szCs w:val="24"/>
        </w:rPr>
        <w:t>я решения задач социально-экономического развития муниципального образования, структурной перестройки экономики, и развития его производственного потенциала.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1.5. </w:t>
      </w:r>
      <w:proofErr w:type="gramStart"/>
      <w:r>
        <w:rPr>
          <w:rFonts w:ascii="Arial" w:hAnsi="Arial" w:cs="Arial"/>
          <w:sz w:val="24"/>
          <w:szCs w:val="24"/>
        </w:rPr>
        <w:t xml:space="preserve">Муниципальная гарантия в соответствии с Бюджетным Кодексом Российской Федерации - это вид долгового обязательства, в силу которого муниципальное образование (гарант) обязано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бюджета в </w:t>
      </w:r>
      <w:r>
        <w:rPr>
          <w:rFonts w:ascii="Arial" w:hAnsi="Arial" w:cs="Arial"/>
          <w:sz w:val="24"/>
          <w:szCs w:val="24"/>
        </w:rPr>
        <w:lastRenderedPageBreak/>
        <w:t>соответствии с условиями даваемого гарантом обязательства отвечать за исполнение третьим</w:t>
      </w:r>
      <w:proofErr w:type="gramEnd"/>
      <w:r>
        <w:rPr>
          <w:rFonts w:ascii="Arial" w:hAnsi="Arial" w:cs="Arial"/>
          <w:sz w:val="24"/>
          <w:szCs w:val="24"/>
        </w:rPr>
        <w:t xml:space="preserve"> лицом (принципалом) его обязательств перед бенефициаром.</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Муниципальные гарантии предоставляются   администрацией  Плотавского сельсовета в пределах общей суммы предоставляемых гарантий, указанной в решении  Собрания депутатов Плотавского сельсовета о бюджете на очередной финансовый год (очередной финансовый год и плановый период), в соответствии с требованиями  Бюджетного Кодекса и в порядке, установленном муниципальными правовыми актами.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Администрация Плотавского сельсовета заключает договоры о предоставлении муниципальных гарантий,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выдает  муниципальные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Обязательства, вытекающие из муниципальной гарантии, включаются в состав муниципального долга.</w:t>
      </w:r>
      <w:bookmarkStart w:id="0" w:name="_GoBack"/>
      <w:bookmarkEnd w:id="0"/>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Предоставление и исполнение муниципальной гарантии подлежит отражению в муниципальной долговой книге.</w:t>
      </w:r>
    </w:p>
    <w:p w:rsidR="008134DE" w:rsidRDefault="008134DE" w:rsidP="008134DE">
      <w:pPr>
        <w:spacing w:after="0" w:line="240" w:lineRule="auto"/>
        <w:ind w:firstLine="680"/>
        <w:jc w:val="both"/>
        <w:rPr>
          <w:rFonts w:ascii="Arial" w:hAnsi="Arial" w:cs="Arial"/>
          <w:sz w:val="24"/>
          <w:szCs w:val="24"/>
        </w:rPr>
      </w:pPr>
      <w:proofErr w:type="gramStart"/>
      <w:r>
        <w:rPr>
          <w:rFonts w:ascii="Arial" w:hAnsi="Arial" w:cs="Arial"/>
          <w:sz w:val="24"/>
          <w:szCs w:val="24"/>
        </w:rPr>
        <w:t>Муниципальное образование ведет учет выданных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w:t>
      </w:r>
      <w:proofErr w:type="gramEnd"/>
    </w:p>
    <w:p w:rsidR="008134DE" w:rsidRDefault="008134DE" w:rsidP="008134DE">
      <w:pPr>
        <w:spacing w:after="0" w:line="240" w:lineRule="auto"/>
        <w:ind w:firstLine="680"/>
        <w:jc w:val="both"/>
        <w:rPr>
          <w:rFonts w:ascii="Arial" w:hAnsi="Arial" w:cs="Arial"/>
          <w:sz w:val="24"/>
          <w:szCs w:val="24"/>
        </w:rPr>
      </w:pPr>
      <w:proofErr w:type="gramStart"/>
      <w:r>
        <w:rPr>
          <w:rFonts w:ascii="Arial" w:hAnsi="Arial" w:cs="Arial"/>
          <w:sz w:val="24"/>
          <w:szCs w:val="24"/>
        </w:rPr>
        <w:t>Муниципальные гарантии не предоставляются для обеспечения исполнения обязательств хозяйственных товариществ, хозяйственных партнерств, производственных кооперативов,  муниципальных унитарных предприятий (за исключением муниципальных унитарных предприятий, имущество которых принадлежит им на праве хозяйственного ведения и находится в муниципальной собственности    муниципального образования, предоставляющих  муниципальные гарантии по обязательствам таких  муниципальных унитарных предприятий), некоммерческих организаций, крестьянских (фермерских) хозяйств, индивидуальных предпринимателей и физических лиц.</w:t>
      </w:r>
      <w:proofErr w:type="gramEnd"/>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1.6. Письменная форма муниципальной гарантии является обязательной. </w:t>
      </w:r>
      <w:r>
        <w:rPr>
          <w:rFonts w:ascii="Arial" w:hAnsi="Arial" w:cs="Arial"/>
          <w:sz w:val="24"/>
          <w:szCs w:val="24"/>
          <w:shd w:val="clear" w:color="auto" w:fill="FFFFFF"/>
        </w:rPr>
        <w:t xml:space="preserve"> </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Муниципальные гарантии могут предусматривать субсидиарную или солидарную ответственность гаранта по обеспеченному им обязательству принципала.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1.7. Муниципальная гарантия обеспечивает надлежащее исполнение принципалом его денежных обязательств перед бенефициаром, возникших из договора или иной сделки (основного обязательства). </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1.8. Муниципальная гарантия не обеспечивает досрочное исполнение обязатель</w:t>
      </w:r>
      <w:proofErr w:type="gramStart"/>
      <w:r>
        <w:rPr>
          <w:rFonts w:ascii="Arial" w:hAnsi="Arial" w:cs="Arial"/>
          <w:sz w:val="24"/>
          <w:szCs w:val="24"/>
        </w:rPr>
        <w:t>ств пр</w:t>
      </w:r>
      <w:proofErr w:type="gramEnd"/>
      <w:r>
        <w:rPr>
          <w:rFonts w:ascii="Arial" w:hAnsi="Arial" w:cs="Arial"/>
          <w:sz w:val="24"/>
          <w:szCs w:val="24"/>
        </w:rPr>
        <w:t xml:space="preserve">инципала, в том числе в случае предъявления принципалу требований об их досрочном исполнении либо наступления событий </w:t>
      </w:r>
      <w:r>
        <w:rPr>
          <w:rFonts w:ascii="Arial" w:hAnsi="Arial" w:cs="Arial"/>
          <w:sz w:val="24"/>
          <w:szCs w:val="24"/>
        </w:rPr>
        <w:lastRenderedPageBreak/>
        <w:t>(обстоятельств), в силу которых срок исполнения обязательств принципала считается наступившим.</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1.9. Муниципальная гарантия предоставляется и исполняется в валюте, в которой выражена сумма основного обязательства.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1.10.Гарант по муниципальной гарантии несет субсидиарную ответственность по обеспеченному им обязательству принципала в пределах суммы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1.11. В муниципальной гарантии указываются:</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 наименование гаранта  и наименование органа, выдавшего гарантию от имени гаранта;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2) наименование бенефициара;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3) наименование принципала;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4) обязательство, в обеспечение которого выдается гарантия (с указанием наименования, даты заключения и номера (при его наличии) основного обязательства, срока действия основного обязательства или срока исполнения обязательств по нему, наименований сторон, иных существенных условий основного обязательства);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5) объем обязательств гаранта по гарантии и предельная сумма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6) основания выдачи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7) дата вступления в силу гарантии или событие (условие), с наступлением которого гарантия вступает в силу;</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8) срок действия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9) определение гарантийного случая, срок и порядок предъявления требования бенефициара об исполнении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10) основания отзыва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11) порядок исполнения гарантом обязательств по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12) основания уменьшения суммы гарантии при исполнении в полном объеме или в какой-либо части гарантии, исполнении (прекращении по иным основаниям) в полном объеме или в какой-либо части обязатель</w:t>
      </w:r>
      <w:proofErr w:type="gramStart"/>
      <w:r>
        <w:rPr>
          <w:rFonts w:ascii="Arial" w:hAnsi="Arial" w:cs="Arial"/>
          <w:sz w:val="24"/>
          <w:szCs w:val="24"/>
        </w:rPr>
        <w:t>ств пр</w:t>
      </w:r>
      <w:proofErr w:type="gramEnd"/>
      <w:r>
        <w:rPr>
          <w:rFonts w:ascii="Arial" w:hAnsi="Arial" w:cs="Arial"/>
          <w:sz w:val="24"/>
          <w:szCs w:val="24"/>
        </w:rPr>
        <w:t>инципала, обеспеченных гарантией, и в иных случаях, установленных гарантией;</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13) основания прекращения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14) условия основного обязательства, которые не могут быть изменены без предварительного письменного согласия гаранта;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15) наличие или отсутствие права требования гаранта к принципалу о возмещении денежных средств, уплаченных гарантом бенефициару по муниципальной гарантии (регрессное требование гаранта к принципалу, регресс);</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16) иные условия гарантии, а также сведения, определенные  Бюджетным Кодексом, нормативными правовыми актами гаранта, актами органа, выдающего гарантию от имени гаранта.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1.12. Муниципальная гарантия, не предусматривающая право регрессного требования гаранта к принципалу, может быть предоставлена только по обязательствам хозяйственного общества, 100 процентов акций (долей) которого принадлежит соответствующему публично-правовому образованию, предоставляющему муниципальную гарантию,  муниципального унитарного предприятия, имущество которого находится в собственности соответствующего публично-правового образования, предоставляющего муниципальную гарантию. </w:t>
      </w:r>
      <w:proofErr w:type="gramStart"/>
      <w:r>
        <w:rPr>
          <w:rFonts w:ascii="Arial" w:hAnsi="Arial" w:cs="Arial"/>
          <w:sz w:val="24"/>
          <w:szCs w:val="24"/>
        </w:rPr>
        <w:t xml:space="preserve">В случае полной или частичной приватизации принципала такая  муниципальная гарантия считается предоставленной с правом регрессного требования гаранта к принципалу и возникает обязанность принципала предоставить в срок, установленный актами соответственно Правительства Российской Федерации, высшего исполнительного органа государственной власти субъекта Российской Федерации, местной администрации муниципального образования, </w:t>
      </w:r>
      <w:r>
        <w:rPr>
          <w:rFonts w:ascii="Arial" w:hAnsi="Arial" w:cs="Arial"/>
          <w:sz w:val="24"/>
          <w:szCs w:val="24"/>
        </w:rPr>
        <w:lastRenderedPageBreak/>
        <w:t>соответствующее требованиям статьи 115.3 Бюджетного Кодекса и гражданского законодательства Российской Федерации обеспечение исполнения обязательств принципала по</w:t>
      </w:r>
      <w:proofErr w:type="gramEnd"/>
      <w:r>
        <w:rPr>
          <w:rFonts w:ascii="Arial" w:hAnsi="Arial" w:cs="Arial"/>
          <w:sz w:val="24"/>
          <w:szCs w:val="24"/>
        </w:rPr>
        <w:t xml:space="preserve"> удовлетворению регрессного требования гаранта к принципалу, возникающего в связи с исполнением в полном объеме или в какой-либо части гарантии. До предоставления указанного обеспечения исполнение  муниципальной гарантии не допускается. </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1.13. Вступление в силу  муниципальной  гарантии определяется календарной датой или наступлением определенного события (условия), указанного в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1.14. Гарант не вправе без предварительного письменного согласия бенефициара изменять условия  муниципальной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1.15. </w:t>
      </w:r>
      <w:proofErr w:type="gramStart"/>
      <w:r>
        <w:rPr>
          <w:rFonts w:ascii="Arial" w:hAnsi="Arial" w:cs="Arial"/>
          <w:sz w:val="24"/>
          <w:szCs w:val="24"/>
        </w:rPr>
        <w:t>Принадлежащие бенефициару по  муниципальной гарантии права требования к гаранту не могут быть переданы (перейти по иным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муниципальной гарантией.</w:t>
      </w:r>
      <w:proofErr w:type="gramEnd"/>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1.16.  Муниципальная гарантия отзывается гарантом в случаях и по основаниям, которые указаны в гарантии, а также при неисполнении принципалом обязанности, установленной   статьей 115.3 настоящего Кодекса.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1.17. Требование бенефициара об уплате денежных средств по  муниципальной  гарантии (требование бенефициара об исполнении гарантии) может быть предъявлено гаранту только в случае, установленном гарантией (при наступлении гарантийного случая). Требование бенефициара об исполнении гарантии должно быть предъявлено гаранту в порядке, установленном гарантией, в письменной форме с приложением указанных в гарантии документов.</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1.18. Бенефициар не вправе предъявлять требования об исполнении гарантии ранее срока, установленного  муниципальной  гарантией и договором о предоставлении  муниципальной гарантии, в том числе в случае наступления событий (обстоятельств), в силу которых срок исполнения обеспеченных гарантией обязатель</w:t>
      </w:r>
      <w:proofErr w:type="gramStart"/>
      <w:r>
        <w:rPr>
          <w:rFonts w:ascii="Arial" w:hAnsi="Arial" w:cs="Arial"/>
          <w:sz w:val="24"/>
          <w:szCs w:val="24"/>
        </w:rPr>
        <w:t>ств пр</w:t>
      </w:r>
      <w:proofErr w:type="gramEnd"/>
      <w:r>
        <w:rPr>
          <w:rFonts w:ascii="Arial" w:hAnsi="Arial" w:cs="Arial"/>
          <w:sz w:val="24"/>
          <w:szCs w:val="24"/>
        </w:rPr>
        <w:t>инципала считается наступившим.</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1.19. Гарант обязан уведомить принципала о предъявлении требования бенефициара об исполнении гарантии и передать принципалу копию требования.</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1.20. Гарант обязан в срок, определенный в   муниципальной  гарантии, рассмотреть требование бенефициара об исполнении гарантии с приложенными к указанному требованию документами на предмет обоснованности и соответствия условиям гарантии требования и приложенных к нему документов.</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1.21. Требование бенефициара об исполнении гарантии и приложенные к нему документы признаются необоснованными и (или) не соответствующими условиям гарантии и гарант отказывает бенефициару в удовлетворении его требования в следующих случаях:</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 требование и (или) приложенные к нему документы предъявлены гаранту по окончании срока, на который выдана гарантия (срока действия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2) требование и (или) приложенные к нему документы предъявлены гаранту с нарушением установленного гарантией порядка;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3) требование и (или) приложенные к нему документы не соответствуют условиям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4) бенефициар отказался принять надлежащее исполнение обеспеченных гарантией обязатель</w:t>
      </w:r>
      <w:proofErr w:type="gramStart"/>
      <w:r>
        <w:rPr>
          <w:rFonts w:ascii="Arial" w:hAnsi="Arial" w:cs="Arial"/>
          <w:sz w:val="24"/>
          <w:szCs w:val="24"/>
        </w:rPr>
        <w:t>ств пр</w:t>
      </w:r>
      <w:proofErr w:type="gramEnd"/>
      <w:r>
        <w:rPr>
          <w:rFonts w:ascii="Arial" w:hAnsi="Arial" w:cs="Arial"/>
          <w:sz w:val="24"/>
          <w:szCs w:val="24"/>
        </w:rPr>
        <w:t>инципала, предложенное принципалом и (или) третьими лицами;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5) в случаях, установленных   статьей 115.3 Бюджетного Кодекса;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lastRenderedPageBreak/>
        <w:t>6) в иных случаях, установленных гарантией.</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1.22. В случае признания </w:t>
      </w:r>
      <w:proofErr w:type="gramStart"/>
      <w:r>
        <w:rPr>
          <w:rFonts w:ascii="Arial" w:hAnsi="Arial" w:cs="Arial"/>
          <w:sz w:val="24"/>
          <w:szCs w:val="24"/>
        </w:rPr>
        <w:t>необоснованными</w:t>
      </w:r>
      <w:proofErr w:type="gramEnd"/>
      <w:r>
        <w:rPr>
          <w:rFonts w:ascii="Arial" w:hAnsi="Arial" w:cs="Arial"/>
          <w:sz w:val="24"/>
          <w:szCs w:val="24"/>
        </w:rPr>
        <w:t xml:space="preserve"> и (или) не соответствующими условиям  муниципальной  гарантии требования бенефициара об исполнении гарантии и (или) приложенных к нему документов гарант обязан уведомить бенефициара об отказе удовлетворить его требование.</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1.23. Гарант вправе выдвигать против требования бенефициара возражения, которые мог бы представить принципал. Гарант не теряет право на данные возражения даже в том случае, если принципал от них отказался или признал свой долг.</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1.24. В случае признания требования бенефициара об исполнении гарантии и приложенных к нему документов обоснованными и соответствующими условиям  муниципальной  гарантии гарант обязан исполнить обязательство по гарантии в срок, установленный гарантией.</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1.25. Предусмотренное  муниципальной  гарантией обязательство гаранта перед бенефициаром ограничивается уплатой денежных средств в объеме просроченных обязатель</w:t>
      </w:r>
      <w:proofErr w:type="gramStart"/>
      <w:r>
        <w:rPr>
          <w:rFonts w:ascii="Arial" w:hAnsi="Arial" w:cs="Arial"/>
          <w:sz w:val="24"/>
          <w:szCs w:val="24"/>
        </w:rPr>
        <w:t>ств пр</w:t>
      </w:r>
      <w:proofErr w:type="gramEnd"/>
      <w:r>
        <w:rPr>
          <w:rFonts w:ascii="Arial" w:hAnsi="Arial" w:cs="Arial"/>
          <w:sz w:val="24"/>
          <w:szCs w:val="24"/>
        </w:rPr>
        <w:t>инципала, обеспеченных гарантией, но не более суммы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1.26. Обязательство гаранта перед бенефициаром по    муниципальной гарантии прекращается:</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 с уплатой гарантом бенефициару денежных средств в объеме, определенном в гарантии;</w:t>
      </w:r>
    </w:p>
    <w:p w:rsidR="008134DE" w:rsidRDefault="008134DE" w:rsidP="008134DE">
      <w:pPr>
        <w:spacing w:after="0" w:line="240" w:lineRule="auto"/>
        <w:ind w:firstLine="680"/>
        <w:jc w:val="both"/>
        <w:rPr>
          <w:rFonts w:ascii="Arial" w:hAnsi="Arial" w:cs="Arial"/>
          <w:sz w:val="24"/>
          <w:szCs w:val="24"/>
        </w:rPr>
      </w:pPr>
      <w:proofErr w:type="gramStart"/>
      <w:r>
        <w:rPr>
          <w:rFonts w:ascii="Arial" w:hAnsi="Arial" w:cs="Arial"/>
          <w:sz w:val="24"/>
          <w:szCs w:val="24"/>
        </w:rPr>
        <w:t>2) с истечением определенного в гарантии срока, на который она выдана (срока действия гарантии);</w:t>
      </w:r>
      <w:proofErr w:type="gramEnd"/>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3) в случае исполнения принципалом и (или) третьими лицами обязатель</w:t>
      </w:r>
      <w:proofErr w:type="gramStart"/>
      <w:r>
        <w:rPr>
          <w:rFonts w:ascii="Arial" w:hAnsi="Arial" w:cs="Arial"/>
          <w:sz w:val="24"/>
          <w:szCs w:val="24"/>
        </w:rPr>
        <w:t>ств пр</w:t>
      </w:r>
      <w:proofErr w:type="gramEnd"/>
      <w:r>
        <w:rPr>
          <w:rFonts w:ascii="Arial" w:hAnsi="Arial" w:cs="Arial"/>
          <w:sz w:val="24"/>
          <w:szCs w:val="24"/>
        </w:rPr>
        <w:t>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w:t>
      </w:r>
    </w:p>
    <w:p w:rsidR="008134DE" w:rsidRDefault="008134DE" w:rsidP="008134DE">
      <w:pPr>
        <w:spacing w:after="0" w:line="240" w:lineRule="auto"/>
        <w:ind w:firstLine="680"/>
        <w:jc w:val="both"/>
        <w:rPr>
          <w:rFonts w:ascii="Arial" w:hAnsi="Arial" w:cs="Arial"/>
          <w:sz w:val="24"/>
          <w:szCs w:val="24"/>
        </w:rPr>
      </w:pPr>
      <w:proofErr w:type="gramStart"/>
      <w:r>
        <w:rPr>
          <w:rFonts w:ascii="Arial" w:hAnsi="Arial" w:cs="Arial"/>
          <w:sz w:val="24"/>
          <w:szCs w:val="24"/>
        </w:rPr>
        <w:t>4) вследствие отказа бенефициара от своих прав по гарантии путем возвращения ее гаранту и (или) письменного заявления бенефициара об освобождении гаранта от его обязательств по гарантии, вследствие возвращения принципалом гаранту предусмотренной статьей 115.1  Бюджетного Кодекса гарантии при условии фактического отсутствия бенефициаров по такой гарантии и оснований для их возникновения в будущем;</w:t>
      </w:r>
      <w:proofErr w:type="gramEnd"/>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5) если обязательство принципала, в обеспечение которого предоставлена гарантия, не возникло в установленный срок;</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или признанием его недействительной сделкой;</w:t>
      </w:r>
    </w:p>
    <w:p w:rsidR="008134DE" w:rsidRDefault="008134DE" w:rsidP="008134DE">
      <w:pPr>
        <w:spacing w:after="0" w:line="240" w:lineRule="auto"/>
        <w:ind w:firstLine="680"/>
        <w:jc w:val="both"/>
        <w:rPr>
          <w:rFonts w:ascii="Arial" w:hAnsi="Arial" w:cs="Arial"/>
          <w:sz w:val="24"/>
          <w:szCs w:val="24"/>
        </w:rPr>
      </w:pPr>
      <w:proofErr w:type="gramStart"/>
      <w:r>
        <w:rPr>
          <w:rFonts w:ascii="Arial" w:hAnsi="Arial" w:cs="Arial"/>
          <w:sz w:val="24"/>
          <w:szCs w:val="24"/>
        </w:rPr>
        <w:t>7) в случае передачи бенефициаром другому лицу или перехода к другому лицу по иным основаниям принадлежащих бенефициару прав требования к гаранту по гарантии, прав и (или) обязанностей по основному обязательству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ценных бумагах порядке в связи с переходом к новому</w:t>
      </w:r>
      <w:proofErr w:type="gramEnd"/>
      <w:r>
        <w:rPr>
          <w:rFonts w:ascii="Arial" w:hAnsi="Arial" w:cs="Arial"/>
          <w:sz w:val="24"/>
          <w:szCs w:val="24"/>
        </w:rPr>
        <w:t xml:space="preserve"> владельцу (приобретателю) прав на облигации, исполнение обязатель</w:t>
      </w:r>
      <w:proofErr w:type="gramStart"/>
      <w:r>
        <w:rPr>
          <w:rFonts w:ascii="Arial" w:hAnsi="Arial" w:cs="Arial"/>
          <w:sz w:val="24"/>
          <w:szCs w:val="24"/>
        </w:rPr>
        <w:t>ств пр</w:t>
      </w:r>
      <w:proofErr w:type="gramEnd"/>
      <w:r>
        <w:rPr>
          <w:rFonts w:ascii="Arial" w:hAnsi="Arial" w:cs="Arial"/>
          <w:sz w:val="24"/>
          <w:szCs w:val="24"/>
        </w:rPr>
        <w:t>инципала (эмитента) по которым обеспечивается гарантией);</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8) в случае передачи принципалом другому лицу или перехода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lastRenderedPageBreak/>
        <w:t>9) вследствие отзыва гарантии в случаях и по основаниям, которые указаны в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10) в иных случаях, установленных гарантией.</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1.27. Удержание бенефициаром гарантии после прекращения обязательств гаранта по ней не сохраняет за бенефициаром каких-либо прав по указанной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1.28. Гарант, которому стало известно о прекращении   муниципальной гарантии, обязан уведомить об этом бенефициара и принципала.</w:t>
      </w:r>
    </w:p>
    <w:p w:rsidR="008134DE" w:rsidRDefault="008134DE" w:rsidP="008134DE">
      <w:pPr>
        <w:spacing w:after="0" w:line="240" w:lineRule="auto"/>
        <w:ind w:firstLine="680"/>
        <w:jc w:val="both"/>
        <w:rPr>
          <w:rFonts w:ascii="Arial" w:hAnsi="Arial" w:cs="Arial"/>
          <w:sz w:val="24"/>
          <w:szCs w:val="24"/>
        </w:rPr>
      </w:pPr>
      <w:proofErr w:type="gramStart"/>
      <w:r>
        <w:rPr>
          <w:rFonts w:ascii="Arial" w:hAnsi="Arial" w:cs="Arial"/>
          <w:sz w:val="24"/>
          <w:szCs w:val="24"/>
        </w:rPr>
        <w:t>Бенефициар и принципал, которым стало известно о наступлении обстоятельств, влекущих отзыв или прекращение  муниципальной гарантии, обязаны уведомить об этом гаранта.</w:t>
      </w:r>
      <w:proofErr w:type="gramEnd"/>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1.29. Если исполнение гарантом  муниципальной гарантии ведет к возникновению права регрессного требования гаранта к </w:t>
      </w:r>
      <w:proofErr w:type="gramStart"/>
      <w:r>
        <w:rPr>
          <w:rFonts w:ascii="Arial" w:hAnsi="Arial" w:cs="Arial"/>
          <w:sz w:val="24"/>
          <w:szCs w:val="24"/>
        </w:rPr>
        <w:t>принципалу</w:t>
      </w:r>
      <w:proofErr w:type="gramEnd"/>
      <w:r>
        <w:rPr>
          <w:rFonts w:ascii="Arial" w:hAnsi="Arial" w:cs="Arial"/>
          <w:sz w:val="24"/>
          <w:szCs w:val="24"/>
        </w:rPr>
        <w:t xml:space="preserve"> либо обусловлено уступкой гаранту прав требования бенефициара к принципалу, денежные средства на исполнение такой  муниципальной гарантии учитываются в источниках финансирования дефицита соответствующего бюджета, а исполнение обязательств по такой  муниципальной гарантии отражается как предоставление бюджетного кредита.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1.30. Если исполнение гарантом  муниципальной гарантии не ведет к возникновению права регрессного требования гаранта к </w:t>
      </w:r>
      <w:proofErr w:type="gramStart"/>
      <w:r>
        <w:rPr>
          <w:rFonts w:ascii="Arial" w:hAnsi="Arial" w:cs="Arial"/>
          <w:sz w:val="24"/>
          <w:szCs w:val="24"/>
        </w:rPr>
        <w:t>принципалу</w:t>
      </w:r>
      <w:proofErr w:type="gramEnd"/>
      <w:r>
        <w:rPr>
          <w:rFonts w:ascii="Arial" w:hAnsi="Arial" w:cs="Arial"/>
          <w:sz w:val="24"/>
          <w:szCs w:val="24"/>
        </w:rPr>
        <w:t xml:space="preserve"> либо не обусловлено уступкой гаранту прав требования бенефициара к принципалу, денежные средства на исполнение такой  муниципальной  гарантии учитываются в расходах соответствующего бюджета.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1.31. Денежные средства, полученные гарантом в счет возмещения гаранту в порядке регресса денежных средств, уплаченных гарантом во исполнение в полном объеме или в какой-либо части обязательств по гарантии, или исполнения уступленных гаранту прав требования бенефициара к принципалу, отражаются как возврат бюджетных кредитов.</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1.32. Кредиты и займы, обеспечиваемые   муниципальными гарантиями, должны быть целевыми.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1.33. В случае установления факта нецелевого использования сре</w:t>
      </w:r>
      <w:proofErr w:type="gramStart"/>
      <w:r>
        <w:rPr>
          <w:rFonts w:ascii="Arial" w:hAnsi="Arial" w:cs="Arial"/>
          <w:sz w:val="24"/>
          <w:szCs w:val="24"/>
        </w:rPr>
        <w:t>дств кр</w:t>
      </w:r>
      <w:proofErr w:type="gramEnd"/>
      <w:r>
        <w:rPr>
          <w:rFonts w:ascii="Arial" w:hAnsi="Arial" w:cs="Arial"/>
          <w:sz w:val="24"/>
          <w:szCs w:val="24"/>
        </w:rPr>
        <w:t>едита (займа), обеспеченного  муниципальной  гарантией, в случае неисполнения или ненадлежащего исполнения обязательств, установленных договором о предоставлении  муниципальной гарантии, принципал и бенефициар несут ответственность, установленную законодательством Российской Федерации, договором о предоставлении   муниципальной гарантии.</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1.34. Предоставление муниципальной гарантии в обеспечение исполнения обязательств, по которым бенефициарами является неопределенный круг лиц, осуществляется с особенностями, установленными   статьей 115.1 Бюджетного Кодекса.</w:t>
      </w:r>
    </w:p>
    <w:p w:rsidR="008134DE" w:rsidRDefault="008134DE" w:rsidP="008134DE">
      <w:pPr>
        <w:spacing w:after="0" w:line="240" w:lineRule="auto"/>
        <w:ind w:firstLine="680"/>
        <w:jc w:val="both"/>
        <w:rPr>
          <w:rFonts w:ascii="Arial" w:hAnsi="Arial" w:cs="Arial"/>
          <w:sz w:val="24"/>
          <w:szCs w:val="24"/>
        </w:rPr>
      </w:pPr>
    </w:p>
    <w:p w:rsidR="008134DE" w:rsidRDefault="008134DE" w:rsidP="008134DE">
      <w:pPr>
        <w:spacing w:after="0" w:line="240" w:lineRule="auto"/>
        <w:ind w:firstLine="680"/>
        <w:jc w:val="both"/>
        <w:rPr>
          <w:rFonts w:ascii="Arial" w:hAnsi="Arial" w:cs="Arial"/>
          <w:b/>
          <w:sz w:val="24"/>
          <w:szCs w:val="24"/>
        </w:rPr>
      </w:pPr>
      <w:r>
        <w:rPr>
          <w:rFonts w:ascii="Arial" w:hAnsi="Arial" w:cs="Arial"/>
          <w:b/>
          <w:sz w:val="24"/>
          <w:szCs w:val="24"/>
        </w:rPr>
        <w:t xml:space="preserve"> 2.  Порядок и условия предоставления  муниципальных гарантий</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 </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 2.1. Предоставление  муниципальных  гарантий осуществляется при соблюдении следующих условий (если иное не предусмотрено  Бюджетным Кодексом):</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финансовое состояние принципала является удовлетворительным;</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предоставление принципалом, третьим лицом до даты выдачи  муниципальной  гарантии соответствующего требованиям статьи 115.3 Бюджетного Кодекса и гражданского законодательства Российской </w:t>
      </w:r>
      <w:proofErr w:type="gramStart"/>
      <w:r>
        <w:rPr>
          <w:rFonts w:ascii="Arial" w:hAnsi="Arial" w:cs="Arial"/>
          <w:sz w:val="24"/>
          <w:szCs w:val="24"/>
        </w:rPr>
        <w:t>Федерации обеспечения исполнения обязательств принципала</w:t>
      </w:r>
      <w:proofErr w:type="gramEnd"/>
      <w:r>
        <w:rPr>
          <w:rFonts w:ascii="Arial" w:hAnsi="Arial" w:cs="Arial"/>
          <w:sz w:val="24"/>
          <w:szCs w:val="24"/>
        </w:rPr>
        <w:t xml:space="preserve"> по удовлетворению </w:t>
      </w:r>
      <w:r>
        <w:rPr>
          <w:rFonts w:ascii="Arial" w:hAnsi="Arial" w:cs="Arial"/>
          <w:sz w:val="24"/>
          <w:szCs w:val="24"/>
        </w:rPr>
        <w:lastRenderedPageBreak/>
        <w:t>регрессного требования гаранта к принципалу, возникающего в связи с исполнением в полном объеме или в какой-либо части гарантии;</w:t>
      </w:r>
    </w:p>
    <w:p w:rsidR="008134DE" w:rsidRDefault="008134DE" w:rsidP="008134DE">
      <w:pPr>
        <w:spacing w:after="0" w:line="240" w:lineRule="auto"/>
        <w:ind w:firstLine="680"/>
        <w:jc w:val="both"/>
        <w:rPr>
          <w:rFonts w:ascii="Arial" w:hAnsi="Arial" w:cs="Arial"/>
          <w:sz w:val="24"/>
          <w:szCs w:val="24"/>
        </w:rPr>
      </w:pPr>
      <w:proofErr w:type="gramStart"/>
      <w:r>
        <w:rPr>
          <w:rFonts w:ascii="Arial" w:hAnsi="Arial" w:cs="Arial"/>
          <w:sz w:val="24"/>
          <w:szCs w:val="24"/>
        </w:rPr>
        <w:t>отсутствие у принципала, его поручителей (гарантов) просроченной (неурегулированной) задолженности по денежным обязательствам перед   муниципальным образованием «Плотавский сельсовет»  Октябрьского района, предоставляющим  муниципальную гарантию,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просроченной (неурегулированной) задолженности принципала, являющегося публично-правовым образованием, по  муниципальной  гарантии, ранее предоставленной в</w:t>
      </w:r>
      <w:proofErr w:type="gramEnd"/>
      <w:r>
        <w:rPr>
          <w:rFonts w:ascii="Arial" w:hAnsi="Arial" w:cs="Arial"/>
          <w:sz w:val="24"/>
          <w:szCs w:val="24"/>
        </w:rPr>
        <w:t xml:space="preserve"> пользу соответствующего публично-правового образования, предоставляющего  муниципальную  гарантию;</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принципал не находится в процессе реорганизации или ликвидации, в отношении принципала не возбуждено производство по делу о несостоятельности (банкротстве).</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2.2. Предоставление  муниципальной гарантии, а также заключение договора о предоставлении  муниципальной  гарантии осуществляется после представления принципалом и (или) бенефициаром в  Администрацию Плотавского сельсовета  полного комплекта документов согласно перечню, устанавливаемому Правительством Российской Федерации, местной администрацией.</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2.3.  Анализ финансового состояния принципала, проверка достаточности, надежности и ликвидности обеспечения  муниципальной гарантии, а также мониторинг финансового состояния принципала, </w:t>
      </w:r>
      <w:proofErr w:type="gramStart"/>
      <w:r>
        <w:rPr>
          <w:rFonts w:ascii="Arial" w:hAnsi="Arial" w:cs="Arial"/>
          <w:sz w:val="24"/>
          <w:szCs w:val="24"/>
        </w:rPr>
        <w:t>контроль за</w:t>
      </w:r>
      <w:proofErr w:type="gramEnd"/>
      <w:r>
        <w:rPr>
          <w:rFonts w:ascii="Arial" w:hAnsi="Arial" w:cs="Arial"/>
          <w:sz w:val="24"/>
          <w:szCs w:val="24"/>
        </w:rPr>
        <w:t xml:space="preserve"> достаточностью, надежностью и ликвидностью предоставленного обеспечения после предоставления   муниципальной гарантии осуществляются в соответствии с актами  Администрации Плотавского сельсовета    </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2.4.   Решением  Собрания депутатов Плотавского сельсовета о бюджете на очередной финансовый год (очередной финансовый год и плановый период) должны быть предусмотрены бюджетные ассигнования на возможное исполнение выданных   муниципальных гарантий. Общий объем бюджетных ассигнований, которые должны быть предусмотрены на исполнение   муниципальных гарантий по возможным гарантийным случаям, указывается в текстовых статьях  решения Собрания депутатов Плотавского сельсовета  о бюджете на очередной финансовый год (очередной финансовый год и плановый период). </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2.5. </w:t>
      </w:r>
      <w:proofErr w:type="gramStart"/>
      <w:r>
        <w:rPr>
          <w:rFonts w:ascii="Arial" w:hAnsi="Arial" w:cs="Arial"/>
          <w:sz w:val="24"/>
          <w:szCs w:val="24"/>
        </w:rPr>
        <w:t>Предоставление и исполнение  муниципальных гарантий, в том числе анализ финансового состояния принципала, его поручителей (гарантов), ведение аналитического учета обязательств принципала, его поручителей (гарантов) и иных лиц, возникающих в связи с предоставлением и исполнением  муниципальных гарантий, взыскание задолженности указанных лиц, осуществляются с участием агента, привлекаемого  Администрацией Плотавского сельсовета   в соответствии с муниципальным правовым актом  решения Собрания депутатов Плотавского сельсовета о местном</w:t>
      </w:r>
      <w:proofErr w:type="gramEnd"/>
      <w:r>
        <w:rPr>
          <w:rFonts w:ascii="Arial" w:hAnsi="Arial" w:cs="Arial"/>
          <w:sz w:val="24"/>
          <w:szCs w:val="24"/>
        </w:rPr>
        <w:t xml:space="preserve"> </w:t>
      </w:r>
      <w:proofErr w:type="gramStart"/>
      <w:r>
        <w:rPr>
          <w:rFonts w:ascii="Arial" w:hAnsi="Arial" w:cs="Arial"/>
          <w:sz w:val="24"/>
          <w:szCs w:val="24"/>
        </w:rPr>
        <w:t>бюджете</w:t>
      </w:r>
      <w:proofErr w:type="gramEnd"/>
      <w:r>
        <w:rPr>
          <w:rFonts w:ascii="Arial" w:hAnsi="Arial" w:cs="Arial"/>
          <w:sz w:val="24"/>
          <w:szCs w:val="24"/>
        </w:rPr>
        <w:t>.</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2.6. Обеспечение исполнения обязатель</w:t>
      </w:r>
      <w:proofErr w:type="gramStart"/>
      <w:r>
        <w:rPr>
          <w:rFonts w:ascii="Arial" w:hAnsi="Arial" w:cs="Arial"/>
          <w:sz w:val="24"/>
          <w:szCs w:val="24"/>
        </w:rPr>
        <w:t>ств пр</w:t>
      </w:r>
      <w:proofErr w:type="gramEnd"/>
      <w:r>
        <w:rPr>
          <w:rFonts w:ascii="Arial" w:hAnsi="Arial" w:cs="Arial"/>
          <w:sz w:val="24"/>
          <w:szCs w:val="24"/>
        </w:rPr>
        <w:t>инципала по удовлетворению регрессного требования гаранта к принципалу по  муниципальной  гарантии осуществляется в соответствии со ст. 115.3 Бюджетного кодекса.</w:t>
      </w:r>
    </w:p>
    <w:p w:rsidR="008134DE" w:rsidRDefault="008134DE" w:rsidP="008134DE">
      <w:pPr>
        <w:spacing w:after="0" w:line="240" w:lineRule="auto"/>
        <w:ind w:firstLine="680"/>
        <w:jc w:val="both"/>
        <w:rPr>
          <w:rFonts w:ascii="Arial" w:hAnsi="Arial" w:cs="Arial"/>
          <w:sz w:val="24"/>
          <w:szCs w:val="24"/>
        </w:rPr>
      </w:pPr>
      <w:r>
        <w:rPr>
          <w:rFonts w:ascii="Arial" w:hAnsi="Arial" w:cs="Arial"/>
          <w:sz w:val="24"/>
          <w:szCs w:val="24"/>
        </w:rPr>
        <w:t xml:space="preserve"> </w:t>
      </w:r>
    </w:p>
    <w:p w:rsidR="008134DE" w:rsidRDefault="008134DE" w:rsidP="008134DE">
      <w:pPr>
        <w:spacing w:after="0" w:line="240" w:lineRule="auto"/>
        <w:ind w:firstLine="680"/>
        <w:jc w:val="both"/>
        <w:rPr>
          <w:rFonts w:ascii="Arial" w:hAnsi="Arial" w:cs="Arial"/>
          <w:sz w:val="24"/>
          <w:szCs w:val="24"/>
        </w:rPr>
      </w:pPr>
    </w:p>
    <w:p w:rsidR="008134DE" w:rsidRDefault="008134DE" w:rsidP="008134DE">
      <w:pPr>
        <w:spacing w:after="0" w:line="240" w:lineRule="auto"/>
        <w:ind w:firstLine="680"/>
        <w:jc w:val="center"/>
        <w:rPr>
          <w:rFonts w:ascii="Arial" w:hAnsi="Arial" w:cs="Arial"/>
          <w:sz w:val="24"/>
          <w:szCs w:val="24"/>
        </w:rPr>
      </w:pPr>
      <w:r>
        <w:rPr>
          <w:rFonts w:ascii="Arial" w:hAnsi="Arial" w:cs="Arial"/>
          <w:b/>
          <w:bCs/>
          <w:color w:val="26282F"/>
          <w:sz w:val="24"/>
          <w:szCs w:val="24"/>
        </w:rPr>
        <w:t>3. Заключительные положения</w:t>
      </w:r>
    </w:p>
    <w:p w:rsidR="008134DE" w:rsidRDefault="008134DE" w:rsidP="008134DE">
      <w:pPr>
        <w:spacing w:after="0" w:line="240" w:lineRule="auto"/>
        <w:ind w:firstLine="680"/>
        <w:jc w:val="both"/>
        <w:rPr>
          <w:rFonts w:ascii="Arial" w:hAnsi="Arial" w:cs="Arial"/>
          <w:sz w:val="24"/>
          <w:szCs w:val="24"/>
        </w:rPr>
      </w:pPr>
      <w:r>
        <w:rPr>
          <w:rFonts w:ascii="Arial" w:hAnsi="Arial" w:cs="Arial"/>
          <w:bCs/>
          <w:color w:val="26282F"/>
          <w:sz w:val="24"/>
          <w:szCs w:val="24"/>
        </w:rPr>
        <w:t>3.1.</w:t>
      </w:r>
      <w:r>
        <w:rPr>
          <w:rFonts w:ascii="Arial" w:hAnsi="Arial" w:cs="Arial"/>
          <w:sz w:val="24"/>
          <w:szCs w:val="24"/>
        </w:rPr>
        <w:t> Ответственность за нарушение порядка о предоставлении муниципальных гарантий наступает в соответствии с действующим законодательством Российской Федерации.</w:t>
      </w:r>
    </w:p>
    <w:p w:rsidR="008134DE" w:rsidRDefault="008134DE" w:rsidP="008134DE">
      <w:pPr>
        <w:spacing w:after="0" w:line="240" w:lineRule="auto"/>
        <w:ind w:firstLine="680"/>
        <w:jc w:val="both"/>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spacing w:after="0" w:line="240" w:lineRule="auto"/>
        <w:ind w:firstLine="680"/>
        <w:rPr>
          <w:rFonts w:ascii="Arial" w:hAnsi="Arial" w:cs="Arial"/>
          <w:sz w:val="24"/>
          <w:szCs w:val="24"/>
        </w:rPr>
      </w:pPr>
    </w:p>
    <w:p w:rsidR="008134DE" w:rsidRDefault="008134DE" w:rsidP="008134DE">
      <w:pPr>
        <w:ind w:firstLine="680"/>
        <w:rPr>
          <w:rFonts w:ascii="Arial" w:hAnsi="Arial" w:cs="Arial"/>
          <w:sz w:val="24"/>
          <w:szCs w:val="24"/>
        </w:rPr>
      </w:pPr>
    </w:p>
    <w:p w:rsidR="008134DE" w:rsidRDefault="008134DE" w:rsidP="008134DE">
      <w:pPr>
        <w:ind w:firstLine="680"/>
        <w:rPr>
          <w:rFonts w:ascii="Arial" w:hAnsi="Arial" w:cs="Arial"/>
          <w:sz w:val="24"/>
          <w:szCs w:val="24"/>
        </w:rPr>
      </w:pPr>
    </w:p>
    <w:p w:rsidR="008134DE" w:rsidRDefault="008134DE" w:rsidP="008134DE">
      <w:pPr>
        <w:ind w:firstLine="680"/>
        <w:rPr>
          <w:rFonts w:ascii="Arial" w:hAnsi="Arial" w:cs="Arial"/>
          <w:sz w:val="24"/>
          <w:szCs w:val="24"/>
        </w:rPr>
      </w:pPr>
    </w:p>
    <w:p w:rsidR="008134DE" w:rsidRDefault="008134DE" w:rsidP="008134DE">
      <w:pPr>
        <w:ind w:firstLine="680"/>
        <w:rPr>
          <w:rFonts w:ascii="Arial" w:hAnsi="Arial" w:cs="Arial"/>
          <w:sz w:val="24"/>
          <w:szCs w:val="24"/>
        </w:rPr>
      </w:pPr>
    </w:p>
    <w:p w:rsidR="008134DE" w:rsidRDefault="008134DE" w:rsidP="008134DE">
      <w:pPr>
        <w:ind w:firstLine="680"/>
        <w:rPr>
          <w:rFonts w:ascii="Arial" w:hAnsi="Arial" w:cs="Arial"/>
          <w:sz w:val="24"/>
          <w:szCs w:val="24"/>
        </w:rPr>
      </w:pPr>
    </w:p>
    <w:p w:rsidR="008134DE" w:rsidRDefault="008134DE" w:rsidP="008134DE">
      <w:pPr>
        <w:jc w:val="both"/>
        <w:rPr>
          <w:rFonts w:ascii="Arial" w:hAnsi="Arial" w:cs="Arial"/>
          <w:sz w:val="24"/>
          <w:szCs w:val="24"/>
        </w:rPr>
      </w:pPr>
    </w:p>
    <w:p w:rsidR="008134DE" w:rsidRDefault="008134DE" w:rsidP="008134DE">
      <w:pPr>
        <w:rPr>
          <w:rFonts w:ascii="Arial" w:hAnsi="Arial" w:cs="Arial"/>
          <w:sz w:val="24"/>
          <w:szCs w:val="24"/>
        </w:rPr>
      </w:pPr>
    </w:p>
    <w:p w:rsidR="00354BB5" w:rsidRDefault="00354BB5"/>
    <w:sectPr w:rsidR="00354B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800CAC"/>
    <w:multiLevelType w:val="hybridMultilevel"/>
    <w:tmpl w:val="C92E81F2"/>
    <w:lvl w:ilvl="0" w:tplc="1D281250">
      <w:start w:val="1"/>
      <w:numFmt w:val="decimal"/>
      <w:lvlText w:val="%1."/>
      <w:lvlJc w:val="left"/>
      <w:pPr>
        <w:ind w:left="1482" w:hanging="91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8134DE"/>
    <w:rsid w:val="00354BB5"/>
    <w:rsid w:val="008134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8134DE"/>
    <w:pPr>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134DE"/>
    <w:rPr>
      <w:rFonts w:ascii="Arial" w:eastAsia="Times New Roman" w:hAnsi="Arial" w:cs="Arial"/>
      <w:b/>
      <w:bCs/>
      <w:color w:val="26282F"/>
      <w:sz w:val="24"/>
      <w:szCs w:val="24"/>
    </w:rPr>
  </w:style>
  <w:style w:type="paragraph" w:customStyle="1" w:styleId="msonormalbullet2gif">
    <w:name w:val="msonormalbullet2.gif"/>
    <w:basedOn w:val="a"/>
    <w:rsid w:val="008134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3809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3410</Words>
  <Characters>19437</Characters>
  <Application>Microsoft Office Word</Application>
  <DocSecurity>0</DocSecurity>
  <Lines>161</Lines>
  <Paragraphs>45</Paragraphs>
  <ScaleCrop>false</ScaleCrop>
  <Company/>
  <LinksUpToDate>false</LinksUpToDate>
  <CharactersWithSpaces>22802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dcterms:created xsi:type="dcterms:W3CDTF">2020-05-29T12:14:00Z</dcterms:created>
  <dcterms:modified xsi:type="dcterms:W3CDTF">2020-05-29T12:14:00Z</dcterms:modified>
</cp:coreProperties>
</file>